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77B6F717" w:rsidR="0007544A" w:rsidRPr="000271B6" w:rsidRDefault="0007544A" w:rsidP="0007544A">
      <w:pPr>
        <w:pStyle w:val="CH"/>
      </w:pPr>
      <w:bookmarkStart w:id="0" w:name="historyclause"/>
      <w:r w:rsidRPr="000271B6">
        <w:t>3GPP RAN WG4 Meeting #</w:t>
      </w:r>
      <w:r w:rsidR="00D94102">
        <w:t>10</w:t>
      </w:r>
      <w:r w:rsidR="00EF63C4">
        <w:t>1</w:t>
      </w:r>
      <w:r w:rsidRPr="000271B6">
        <w:t>-e</w:t>
      </w:r>
      <w:r w:rsidRPr="000271B6">
        <w:tab/>
      </w:r>
      <w:r w:rsidRPr="000271B6">
        <w:tab/>
      </w:r>
      <w:r w:rsidR="00064CD2">
        <w:rPr>
          <w:color w:val="000000"/>
          <w:sz w:val="18"/>
          <w:szCs w:val="18"/>
          <w:lang w:eastAsia="en-GB"/>
        </w:rPr>
        <w:t>R4-2117973</w:t>
      </w:r>
    </w:p>
    <w:p w14:paraId="29F05E0E" w14:textId="70184B2F" w:rsidR="0007544A" w:rsidRPr="000271B6" w:rsidRDefault="0007544A" w:rsidP="0007544A">
      <w:pPr>
        <w:pStyle w:val="CH"/>
        <w:tabs>
          <w:tab w:val="clear" w:pos="7920"/>
        </w:tabs>
        <w:rPr>
          <w:b w:val="0"/>
        </w:rPr>
      </w:pPr>
      <w:r w:rsidRPr="000271B6">
        <w:t xml:space="preserve">Electronic Meeting, </w:t>
      </w:r>
      <w:r w:rsidR="00EF63C4">
        <w:t>November 1 - 12</w:t>
      </w:r>
      <w:r w:rsidRPr="000271B6">
        <w:t>, 2021</w:t>
      </w:r>
      <w:r w:rsidRPr="000271B6">
        <w:tab/>
      </w:r>
    </w:p>
    <w:p w14:paraId="5453356A" w14:textId="77777777" w:rsidR="00637CE3" w:rsidRDefault="00637CE3" w:rsidP="00637CE3">
      <w:pPr>
        <w:tabs>
          <w:tab w:val="left" w:pos="2160"/>
        </w:tabs>
        <w:rPr>
          <w:rFonts w:ascii="Arial" w:hAnsi="Arial" w:cs="Arial"/>
          <w:b/>
        </w:rPr>
      </w:pPr>
    </w:p>
    <w:p w14:paraId="1734F602" w14:textId="12C0EEC1" w:rsidR="00637CE3" w:rsidRPr="0008103A" w:rsidRDefault="00637CE3" w:rsidP="00637CE3">
      <w:pPr>
        <w:pStyle w:val="CH"/>
        <w:rPr>
          <w:b w:val="0"/>
        </w:rPr>
      </w:pPr>
      <w:r w:rsidRPr="0008103A">
        <w:t>Agenda item:</w:t>
      </w:r>
      <w:r>
        <w:tab/>
      </w:r>
      <w:r w:rsidR="008F5A08">
        <w:t>8</w:t>
      </w:r>
      <w:r>
        <w:t>.</w:t>
      </w:r>
      <w:r w:rsidR="00BD1B2D">
        <w:t>2</w:t>
      </w:r>
      <w:r>
        <w:t>.</w:t>
      </w:r>
      <w:r w:rsidR="00D94102">
        <w:t>3</w:t>
      </w:r>
    </w:p>
    <w:p w14:paraId="65CE5DAD" w14:textId="058B1F54" w:rsidR="00637CE3" w:rsidRPr="0008103A" w:rsidRDefault="00637CE3" w:rsidP="00637CE3">
      <w:pPr>
        <w:pStyle w:val="CH"/>
        <w:rPr>
          <w:b w:val="0"/>
        </w:rPr>
      </w:pPr>
      <w:r>
        <w:t>Source:</w:t>
      </w:r>
      <w:r>
        <w:tab/>
        <w:t>Apple</w:t>
      </w:r>
    </w:p>
    <w:p w14:paraId="38ECA378" w14:textId="0575998B" w:rsidR="00637CE3" w:rsidRDefault="00637CE3" w:rsidP="00637CE3">
      <w:pPr>
        <w:pStyle w:val="CH"/>
        <w:ind w:left="2268" w:hanging="2268"/>
      </w:pPr>
      <w:r w:rsidRPr="0008103A">
        <w:t>Title:</w:t>
      </w:r>
      <w:r w:rsidRPr="0008103A">
        <w:tab/>
      </w:r>
      <w:r w:rsidR="00EF63C4">
        <w:t xml:space="preserve">Views on </w:t>
      </w:r>
      <w:r w:rsidR="00D34BAF">
        <w:t xml:space="preserve">EN-DC </w:t>
      </w:r>
      <w:r w:rsidR="00EF63C4">
        <w:t>test configurations</w:t>
      </w:r>
    </w:p>
    <w:p w14:paraId="4C0EA501" w14:textId="55B644E0" w:rsidR="0007544A" w:rsidRDefault="0007544A" w:rsidP="0007544A">
      <w:pPr>
        <w:pStyle w:val="CH"/>
      </w:pPr>
      <w:r>
        <w:t>Work Item:</w:t>
      </w:r>
      <w:r>
        <w:tab/>
      </w:r>
      <w:r w:rsidRPr="0007544A">
        <w:t>NR_FR1_TRP_TRS</w:t>
      </w:r>
      <w:r>
        <w:t>-Core</w:t>
      </w:r>
    </w:p>
    <w:p w14:paraId="57D03F91" w14:textId="47F1E788" w:rsidR="00637CE3" w:rsidRDefault="00637CE3" w:rsidP="00637CE3">
      <w:pPr>
        <w:pStyle w:val="CH"/>
      </w:pPr>
      <w:r>
        <w:t>Document for:</w:t>
      </w:r>
      <w:r>
        <w:tab/>
      </w:r>
      <w:r w:rsidR="00EF63C4">
        <w:t xml:space="preserve">Discussion &amp; </w:t>
      </w:r>
      <w:r w:rsidR="00D255B6">
        <w:t>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78CFFD84" w:rsidR="00786D2D" w:rsidRDefault="00000C0F" w:rsidP="00786D2D">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886CC1">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886CC1">
        <w:t>[2]</w:t>
      </w:r>
      <w:r w:rsidR="00D46524">
        <w:fldChar w:fldCharType="end"/>
      </w:r>
      <w:r w:rsidR="00D94102">
        <w:t>.</w:t>
      </w:r>
      <w:r w:rsidR="0090187B">
        <w:t xml:space="preserve">  During the RAN4 #</w:t>
      </w:r>
      <w:r w:rsidR="008F5A08">
        <w:t>100</w:t>
      </w:r>
      <w:r w:rsidR="0090187B">
        <w:t xml:space="preserve"> meeting the following agreements related to the EN-DC power configuration were reached</w:t>
      </w:r>
      <w:r w:rsidR="008F5A08">
        <w:t xml:space="preserve"> </w:t>
      </w:r>
      <w:r w:rsidR="008F5A08">
        <w:fldChar w:fldCharType="begin"/>
      </w:r>
      <w:r w:rsidR="008F5A08">
        <w:instrText xml:space="preserve"> REF _Ref85728819 \r \h </w:instrText>
      </w:r>
      <w:r w:rsidR="008F5A08">
        <w:fldChar w:fldCharType="separate"/>
      </w:r>
      <w:r w:rsidR="00886CC1">
        <w:t>[3]</w:t>
      </w:r>
      <w:r w:rsidR="008F5A08">
        <w:fldChar w:fldCharType="end"/>
      </w:r>
      <w:r w:rsidR="0090187B">
        <w:t>:</w:t>
      </w:r>
    </w:p>
    <w:p w14:paraId="452EE29A" w14:textId="32B8029E" w:rsidR="0090187B" w:rsidRDefault="0090187B" w:rsidP="00786D2D"/>
    <w:tbl>
      <w:tblPr>
        <w:tblStyle w:val="TableGrid"/>
        <w:tblW w:w="0" w:type="auto"/>
        <w:tblLook w:val="04A0" w:firstRow="1" w:lastRow="0" w:firstColumn="1" w:lastColumn="0" w:noHBand="0" w:noVBand="1"/>
      </w:tblPr>
      <w:tblGrid>
        <w:gridCol w:w="9631"/>
      </w:tblGrid>
      <w:tr w:rsidR="0090187B" w14:paraId="7FFA7C55" w14:textId="77777777" w:rsidTr="0090187B">
        <w:tc>
          <w:tcPr>
            <w:tcW w:w="9631" w:type="dxa"/>
          </w:tcPr>
          <w:p w14:paraId="6F34FA69" w14:textId="77777777" w:rsidR="008F5A08" w:rsidRPr="008F5A08" w:rsidRDefault="008F5A08" w:rsidP="008F5A08">
            <w:pPr>
              <w:pStyle w:val="Heading3"/>
              <w:rPr>
                <w:color w:val="000000" w:themeColor="text1"/>
                <w:sz w:val="20"/>
                <w:szCs w:val="12"/>
                <w:lang w:val="en-US"/>
              </w:rPr>
            </w:pPr>
            <w:r w:rsidRPr="008F5A08">
              <w:rPr>
                <w:color w:val="000000" w:themeColor="text1"/>
                <w:sz w:val="20"/>
                <w:szCs w:val="12"/>
                <w:lang w:val="en-US"/>
              </w:rPr>
              <w:t>Sub-topic 3-1 EN-DC power splitting</w:t>
            </w:r>
          </w:p>
          <w:p w14:paraId="5E778355" w14:textId="77777777" w:rsidR="008F5A08" w:rsidRPr="008F5A08" w:rsidRDefault="008F5A08" w:rsidP="008F5A08">
            <w:pPr>
              <w:rPr>
                <w:b/>
                <w:color w:val="000000" w:themeColor="text1"/>
                <w:sz w:val="16"/>
                <w:szCs w:val="20"/>
                <w:u w:val="single"/>
                <w:lang w:eastAsia="ko-KR"/>
              </w:rPr>
            </w:pPr>
            <w:r w:rsidRPr="008F5A08">
              <w:rPr>
                <w:b/>
                <w:color w:val="000000" w:themeColor="text1"/>
                <w:sz w:val="16"/>
                <w:szCs w:val="20"/>
                <w:u w:val="single"/>
                <w:lang w:eastAsia="ko-KR"/>
              </w:rPr>
              <w:t>Issue 3-1-1: EN-DC power splitting</w:t>
            </w:r>
          </w:p>
          <w:p w14:paraId="29F63104" w14:textId="77777777" w:rsidR="008F5A08" w:rsidRPr="008F5A08" w:rsidRDefault="008F5A08" w:rsidP="008F5A08">
            <w:pPr>
              <w:pStyle w:val="ListParagraph"/>
              <w:numPr>
                <w:ilvl w:val="0"/>
                <w:numId w:val="20"/>
              </w:numPr>
              <w:spacing w:after="120"/>
              <w:ind w:left="720"/>
              <w:rPr>
                <w:rFonts w:eastAsia="SimSun"/>
                <w:color w:val="000000" w:themeColor="text1"/>
                <w:sz w:val="18"/>
                <w:szCs w:val="20"/>
                <w:lang w:eastAsia="zh-CN"/>
              </w:rPr>
            </w:pPr>
            <w:r w:rsidRPr="008F5A08">
              <w:rPr>
                <w:rFonts w:eastAsia="SimSun"/>
                <w:color w:val="000000" w:themeColor="text1"/>
                <w:sz w:val="18"/>
                <w:szCs w:val="20"/>
                <w:lang w:eastAsia="zh-CN"/>
              </w:rPr>
              <w:t>Proposals</w:t>
            </w:r>
          </w:p>
          <w:p w14:paraId="64C337D3" w14:textId="77777777" w:rsidR="008F5A08" w:rsidRPr="008F5A08" w:rsidRDefault="008F5A08" w:rsidP="008F5A08">
            <w:pPr>
              <w:pStyle w:val="ListParagraph"/>
              <w:numPr>
                <w:ilvl w:val="1"/>
                <w:numId w:val="20"/>
              </w:numPr>
              <w:spacing w:after="120"/>
              <w:ind w:left="1440"/>
              <w:rPr>
                <w:rFonts w:eastAsia="SimSun"/>
                <w:color w:val="000000" w:themeColor="text1"/>
                <w:sz w:val="18"/>
                <w:szCs w:val="20"/>
                <w:lang w:eastAsia="zh-CN"/>
              </w:rPr>
            </w:pPr>
            <w:r w:rsidRPr="008F5A08">
              <w:rPr>
                <w:rFonts w:eastAsia="SimSun"/>
                <w:color w:val="000000" w:themeColor="text1"/>
                <w:sz w:val="18"/>
                <w:szCs w:val="20"/>
                <w:lang w:eastAsia="zh-CN"/>
              </w:rPr>
              <w:t>Proposal 1: The scheme of 50%-50% power splitting with only fixed 50% power for LTE, e.g., for PC3, 20dBm LTE and no upper power limit setting for NR is adopted for EN-DC TRP measurement. (QC, Xiaomi, vivo)</w:t>
            </w:r>
          </w:p>
          <w:p w14:paraId="30417D88" w14:textId="77777777" w:rsidR="008F5A08" w:rsidRPr="008F5A08" w:rsidRDefault="008F5A08" w:rsidP="008F5A08">
            <w:pPr>
              <w:pStyle w:val="ListParagraph"/>
              <w:numPr>
                <w:ilvl w:val="1"/>
                <w:numId w:val="20"/>
              </w:numPr>
              <w:spacing w:after="120"/>
              <w:ind w:left="1440"/>
              <w:rPr>
                <w:rFonts w:eastAsia="SimSun"/>
                <w:color w:val="000000" w:themeColor="text1"/>
                <w:sz w:val="18"/>
                <w:szCs w:val="20"/>
                <w:lang w:eastAsia="zh-CN"/>
              </w:rPr>
            </w:pPr>
            <w:r w:rsidRPr="008F5A08">
              <w:rPr>
                <w:rFonts w:eastAsia="SimSun"/>
                <w:color w:val="000000" w:themeColor="text1"/>
                <w:sz w:val="18"/>
                <w:szCs w:val="20"/>
                <w:lang w:eastAsia="zh-CN"/>
              </w:rPr>
              <w:t>Proposal 2: The EN-DC power configuration for the TRP/TRS test shall follow the RAN5 LTE anchor agnostic approach. (Apple)</w:t>
            </w:r>
          </w:p>
          <w:p w14:paraId="5B79A91D" w14:textId="77777777" w:rsidR="008F5A08" w:rsidRPr="008F5A08" w:rsidRDefault="008F5A08" w:rsidP="008F5A08">
            <w:pPr>
              <w:pStyle w:val="ListParagraph"/>
              <w:numPr>
                <w:ilvl w:val="1"/>
                <w:numId w:val="20"/>
              </w:numPr>
              <w:spacing w:after="120"/>
              <w:ind w:left="1440"/>
              <w:rPr>
                <w:rFonts w:eastAsia="SimSun"/>
                <w:color w:val="000000" w:themeColor="text1"/>
                <w:sz w:val="18"/>
                <w:szCs w:val="20"/>
                <w:lang w:eastAsia="zh-CN"/>
              </w:rPr>
            </w:pPr>
            <w:r w:rsidRPr="008F5A08">
              <w:rPr>
                <w:rFonts w:eastAsia="SimSun"/>
                <w:color w:val="000000" w:themeColor="text1"/>
                <w:sz w:val="18"/>
                <w:szCs w:val="20"/>
                <w:lang w:eastAsia="zh-CN"/>
              </w:rPr>
              <w:t>Proposal 3: adopt Option 2a (maximize NR power) for ENDC SISO OTA test. (S</w:t>
            </w:r>
            <w:r w:rsidRPr="008F5A08">
              <w:rPr>
                <w:rFonts w:eastAsia="SimSun" w:hint="eastAsia"/>
                <w:color w:val="000000" w:themeColor="text1"/>
                <w:sz w:val="18"/>
                <w:szCs w:val="20"/>
                <w:lang w:eastAsia="zh-CN"/>
              </w:rPr>
              <w:t>amsung</w:t>
            </w:r>
            <w:r w:rsidRPr="008F5A08">
              <w:rPr>
                <w:rFonts w:eastAsia="SimSun"/>
                <w:color w:val="000000" w:themeColor="text1"/>
                <w:sz w:val="18"/>
                <w:szCs w:val="20"/>
                <w:lang w:eastAsia="zh-CN"/>
              </w:rPr>
              <w:t>)</w:t>
            </w:r>
          </w:p>
          <w:p w14:paraId="6559AE27" w14:textId="77777777" w:rsidR="008F5A08" w:rsidRPr="008F5A08" w:rsidRDefault="008F5A08" w:rsidP="008F5A08">
            <w:pPr>
              <w:pStyle w:val="ListParagraph"/>
              <w:numPr>
                <w:ilvl w:val="1"/>
                <w:numId w:val="20"/>
              </w:numPr>
              <w:spacing w:after="120"/>
              <w:ind w:left="1440"/>
              <w:rPr>
                <w:rFonts w:eastAsia="SimSun"/>
                <w:color w:val="000000" w:themeColor="text1"/>
                <w:sz w:val="18"/>
                <w:szCs w:val="20"/>
                <w:lang w:eastAsia="zh-CN"/>
              </w:rPr>
            </w:pPr>
            <w:r w:rsidRPr="008F5A08">
              <w:rPr>
                <w:rFonts w:eastAsia="SimSun"/>
                <w:color w:val="000000" w:themeColor="text1"/>
                <w:sz w:val="18"/>
                <w:szCs w:val="20"/>
                <w:lang w:eastAsia="zh-CN"/>
              </w:rPr>
              <w:t>Proposal 4: For FR1 EN-DC TRP test, Power splitting between LTE and NR uses similar configurations as conducted test of UE maximum output power which is p-NR-FR1 = p-MaxEUTRA-r15 = 20 for Power Class 3 UE, p-NR-FR1 = p-MaxEUTRA-r15 = 23 for Power Class 2 UE, i.e. option 1a in the WF. (Huawei)</w:t>
            </w:r>
          </w:p>
          <w:p w14:paraId="3C7AE83B" w14:textId="77777777" w:rsidR="008F5A08" w:rsidRPr="008F5A08" w:rsidRDefault="008F5A08" w:rsidP="008F5A08">
            <w:pPr>
              <w:pStyle w:val="ListParagraph"/>
              <w:numPr>
                <w:ilvl w:val="0"/>
                <w:numId w:val="20"/>
              </w:numPr>
              <w:spacing w:after="120"/>
              <w:ind w:left="720"/>
              <w:rPr>
                <w:rFonts w:eastAsia="SimSun"/>
                <w:color w:val="000000" w:themeColor="text1"/>
                <w:sz w:val="18"/>
                <w:szCs w:val="20"/>
                <w:highlight w:val="green"/>
                <w:lang w:eastAsia="zh-CN"/>
              </w:rPr>
            </w:pPr>
            <w:r w:rsidRPr="008F5A08">
              <w:rPr>
                <w:rFonts w:eastAsia="SimSun"/>
                <w:color w:val="000000" w:themeColor="text1"/>
                <w:sz w:val="18"/>
                <w:szCs w:val="20"/>
                <w:highlight w:val="green"/>
                <w:lang w:eastAsia="zh-CN"/>
              </w:rPr>
              <w:t>Agreements</w:t>
            </w:r>
          </w:p>
          <w:p w14:paraId="522C0602" w14:textId="77777777" w:rsidR="008F5A08" w:rsidRPr="008F5A08" w:rsidRDefault="008F5A08" w:rsidP="008F5A08">
            <w:pPr>
              <w:pStyle w:val="ListParagraph"/>
              <w:numPr>
                <w:ilvl w:val="1"/>
                <w:numId w:val="20"/>
              </w:numPr>
              <w:spacing w:after="120"/>
              <w:ind w:left="1440"/>
              <w:rPr>
                <w:rFonts w:eastAsia="SimSun"/>
                <w:color w:val="000000" w:themeColor="text1"/>
                <w:sz w:val="18"/>
                <w:szCs w:val="20"/>
                <w:highlight w:val="green"/>
                <w:lang w:eastAsia="zh-CN"/>
              </w:rPr>
            </w:pPr>
            <w:r w:rsidRPr="008F5A08">
              <w:rPr>
                <w:rFonts w:eastAsia="SimSun"/>
                <w:color w:val="000000" w:themeColor="text1"/>
                <w:sz w:val="18"/>
                <w:szCs w:val="20"/>
                <w:highlight w:val="green"/>
                <w:lang w:eastAsia="zh-CN"/>
              </w:rPr>
              <w:t>RAN4 target to conclude EN-DC power setting-up under Nov 2021 RAN4 meeting.</w:t>
            </w:r>
          </w:p>
          <w:p w14:paraId="7DEF6E1D" w14:textId="77777777" w:rsidR="008F5A08" w:rsidRPr="008F5A08" w:rsidRDefault="008F5A08" w:rsidP="008F5A08">
            <w:pPr>
              <w:pStyle w:val="ListParagraph"/>
              <w:spacing w:after="120"/>
              <w:ind w:left="1440"/>
              <w:rPr>
                <w:rFonts w:eastAsia="SimSun"/>
                <w:color w:val="000000" w:themeColor="text1"/>
                <w:sz w:val="18"/>
                <w:szCs w:val="20"/>
                <w:lang w:eastAsia="zh-CN"/>
              </w:rPr>
            </w:pPr>
          </w:p>
          <w:p w14:paraId="6560443F" w14:textId="77777777" w:rsidR="008F5A08" w:rsidRPr="008F5A08" w:rsidRDefault="008F5A08" w:rsidP="008F5A08">
            <w:pPr>
              <w:rPr>
                <w:b/>
                <w:color w:val="000000" w:themeColor="text1"/>
                <w:sz w:val="16"/>
                <w:szCs w:val="20"/>
                <w:u w:val="single"/>
                <w:lang w:eastAsia="ko-KR"/>
              </w:rPr>
            </w:pPr>
            <w:r w:rsidRPr="008F5A08">
              <w:rPr>
                <w:b/>
                <w:color w:val="000000" w:themeColor="text1"/>
                <w:sz w:val="16"/>
                <w:szCs w:val="20"/>
                <w:u w:val="single"/>
                <w:lang w:eastAsia="ko-KR"/>
              </w:rPr>
              <w:t xml:space="preserve">Issue 3-1-2: UL power configuration </w:t>
            </w:r>
            <w:r w:rsidRPr="008F5A08">
              <w:rPr>
                <w:rFonts w:hint="eastAsia"/>
                <w:b/>
                <w:color w:val="000000" w:themeColor="text1"/>
                <w:sz w:val="16"/>
                <w:szCs w:val="20"/>
                <w:u w:val="single"/>
                <w:lang w:eastAsia="zh-CN"/>
              </w:rPr>
              <w:t>for</w:t>
            </w:r>
            <w:r w:rsidRPr="008F5A08">
              <w:rPr>
                <w:b/>
                <w:color w:val="000000" w:themeColor="text1"/>
                <w:sz w:val="16"/>
                <w:szCs w:val="20"/>
                <w:u w:val="single"/>
                <w:lang w:eastAsia="ko-KR"/>
              </w:rPr>
              <w:t xml:space="preserve"> TRP and TRS</w:t>
            </w:r>
          </w:p>
          <w:p w14:paraId="39270C83" w14:textId="77777777" w:rsidR="008F5A08" w:rsidRPr="008F5A08" w:rsidRDefault="008F5A08" w:rsidP="008F5A08">
            <w:pPr>
              <w:pStyle w:val="ListParagraph"/>
              <w:numPr>
                <w:ilvl w:val="0"/>
                <w:numId w:val="20"/>
              </w:numPr>
              <w:spacing w:after="120"/>
              <w:ind w:left="720"/>
              <w:rPr>
                <w:rFonts w:eastAsia="SimSun"/>
                <w:color w:val="000000" w:themeColor="text1"/>
                <w:sz w:val="18"/>
                <w:szCs w:val="20"/>
                <w:highlight w:val="green"/>
                <w:lang w:eastAsia="zh-CN"/>
              </w:rPr>
            </w:pPr>
            <w:r w:rsidRPr="008F5A08">
              <w:rPr>
                <w:rFonts w:eastAsia="SimSun"/>
                <w:color w:val="000000" w:themeColor="text1"/>
                <w:sz w:val="18"/>
                <w:szCs w:val="20"/>
                <w:highlight w:val="green"/>
                <w:lang w:eastAsia="zh-CN"/>
              </w:rPr>
              <w:t>Agreements</w:t>
            </w:r>
          </w:p>
          <w:p w14:paraId="2A17DF73" w14:textId="77777777" w:rsidR="008F5A08" w:rsidRPr="008F5A08" w:rsidRDefault="008F5A08" w:rsidP="008F5A08">
            <w:pPr>
              <w:pStyle w:val="ListParagraph"/>
              <w:numPr>
                <w:ilvl w:val="1"/>
                <w:numId w:val="20"/>
              </w:numPr>
              <w:spacing w:after="120"/>
              <w:ind w:left="1440"/>
              <w:rPr>
                <w:rFonts w:eastAsia="SimSun"/>
                <w:color w:val="000000" w:themeColor="text1"/>
                <w:sz w:val="18"/>
                <w:szCs w:val="20"/>
                <w:highlight w:val="green"/>
                <w:lang w:eastAsia="zh-CN"/>
              </w:rPr>
            </w:pPr>
            <w:r w:rsidRPr="008F5A08">
              <w:rPr>
                <w:sz w:val="18"/>
                <w:szCs w:val="18"/>
                <w:highlight w:val="green"/>
                <w:lang w:eastAsia="zh-CN"/>
              </w:rPr>
              <w:t>RAN4 target to conclude the UL power configuration of TRS together with TRP in Nov 2021 RAN4 meeting.</w:t>
            </w:r>
          </w:p>
          <w:p w14:paraId="70E3FACB" w14:textId="77777777" w:rsidR="008F5A08" w:rsidRPr="008F5A08" w:rsidRDefault="008F5A08" w:rsidP="008F5A08">
            <w:pPr>
              <w:pStyle w:val="ListParagraph"/>
              <w:spacing w:after="120"/>
              <w:ind w:left="1440"/>
              <w:rPr>
                <w:rFonts w:eastAsia="SimSun"/>
                <w:color w:val="000000" w:themeColor="text1"/>
                <w:sz w:val="18"/>
                <w:szCs w:val="20"/>
                <w:lang w:eastAsia="zh-CN"/>
              </w:rPr>
            </w:pPr>
          </w:p>
          <w:p w14:paraId="75192A8A" w14:textId="77777777" w:rsidR="008F5A08" w:rsidRPr="008F5A08" w:rsidRDefault="008F5A08" w:rsidP="008F5A08">
            <w:pPr>
              <w:pStyle w:val="Heading3"/>
              <w:rPr>
                <w:color w:val="000000" w:themeColor="text1"/>
                <w:sz w:val="20"/>
                <w:szCs w:val="12"/>
              </w:rPr>
            </w:pPr>
            <w:r w:rsidRPr="008F5A08">
              <w:rPr>
                <w:color w:val="000000" w:themeColor="text1"/>
                <w:sz w:val="20"/>
                <w:szCs w:val="12"/>
              </w:rPr>
              <w:t xml:space="preserve">Sub-topic 3-2 DPS test </w:t>
            </w:r>
          </w:p>
          <w:p w14:paraId="6181E671" w14:textId="77777777" w:rsidR="008F5A08" w:rsidRPr="008F5A08" w:rsidRDefault="008F5A08" w:rsidP="008F5A08">
            <w:pPr>
              <w:rPr>
                <w:b/>
                <w:color w:val="000000" w:themeColor="text1"/>
                <w:sz w:val="16"/>
                <w:szCs w:val="20"/>
                <w:u w:val="single"/>
                <w:lang w:eastAsia="ko-KR"/>
              </w:rPr>
            </w:pPr>
            <w:r w:rsidRPr="008F5A08">
              <w:rPr>
                <w:b/>
                <w:color w:val="000000" w:themeColor="text1"/>
                <w:sz w:val="16"/>
                <w:szCs w:val="20"/>
                <w:u w:val="single"/>
                <w:lang w:eastAsia="ko-KR"/>
              </w:rPr>
              <w:t xml:space="preserve">Issue 3-2: DPS </w:t>
            </w:r>
          </w:p>
          <w:p w14:paraId="4F72760F" w14:textId="77777777" w:rsidR="008F5A08" w:rsidRPr="008F5A08" w:rsidRDefault="008F5A08" w:rsidP="008F5A08">
            <w:pPr>
              <w:pStyle w:val="ListParagraph"/>
              <w:numPr>
                <w:ilvl w:val="0"/>
                <w:numId w:val="20"/>
              </w:numPr>
              <w:spacing w:after="120"/>
              <w:ind w:left="720"/>
              <w:rPr>
                <w:rFonts w:eastAsia="SimSun"/>
                <w:color w:val="000000" w:themeColor="text1"/>
                <w:sz w:val="18"/>
                <w:szCs w:val="20"/>
                <w:highlight w:val="green"/>
                <w:lang w:eastAsia="zh-CN"/>
              </w:rPr>
            </w:pPr>
            <w:r w:rsidRPr="008F5A08">
              <w:rPr>
                <w:rFonts w:eastAsia="SimSun"/>
                <w:color w:val="000000" w:themeColor="text1"/>
                <w:sz w:val="18"/>
                <w:szCs w:val="20"/>
                <w:highlight w:val="green"/>
                <w:lang w:eastAsia="zh-CN"/>
              </w:rPr>
              <w:t>Agreements</w:t>
            </w:r>
          </w:p>
          <w:p w14:paraId="0CF3CC8A" w14:textId="76BA52B1" w:rsidR="0090187B" w:rsidRPr="008F5A08" w:rsidRDefault="008F5A08" w:rsidP="008F5A08">
            <w:pPr>
              <w:pStyle w:val="ListParagraph"/>
              <w:numPr>
                <w:ilvl w:val="1"/>
                <w:numId w:val="20"/>
              </w:numPr>
              <w:spacing w:after="120"/>
              <w:ind w:left="1440"/>
              <w:rPr>
                <w:rFonts w:eastAsia="SimSun"/>
                <w:color w:val="000000" w:themeColor="text1"/>
                <w:szCs w:val="24"/>
                <w:highlight w:val="green"/>
                <w:lang w:eastAsia="zh-CN"/>
              </w:rPr>
            </w:pPr>
            <w:r w:rsidRPr="008F5A08">
              <w:rPr>
                <w:rFonts w:eastAsia="Yu Mincho"/>
                <w:color w:val="000000" w:themeColor="text1"/>
                <w:sz w:val="18"/>
                <w:szCs w:val="20"/>
                <w:highlight w:val="green"/>
                <w:lang w:eastAsia="zh-CN"/>
              </w:rPr>
              <w:t>RAN4 will not define a new OTA test method to quantify DPS function and performance. In addition, no new requirements will be defined for DPS UEs.</w:t>
            </w:r>
          </w:p>
        </w:tc>
      </w:tr>
    </w:tbl>
    <w:p w14:paraId="5849249D" w14:textId="77777777" w:rsidR="0090187B" w:rsidRDefault="0090187B" w:rsidP="00786D2D"/>
    <w:p w14:paraId="05CC6F0A" w14:textId="1A6A2C23" w:rsidR="005E69AE" w:rsidRDefault="00000C0F" w:rsidP="0062595A">
      <w:r>
        <w:t xml:space="preserve">This contribution provides our views on the </w:t>
      </w:r>
      <w:r w:rsidR="00D46524">
        <w:t>EN-DC power configuration for the TRP/TRS test</w:t>
      </w:r>
      <w:r w:rsidR="008F5A08">
        <w:t xml:space="preserve"> and raises another issue related to the criteria by which RAN4 should select the test configurations for the TRP/TRS test in EN-DC mode.</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092E1EB" w14:textId="0860339F" w:rsidR="00EF63C4" w:rsidRDefault="00EF63C4" w:rsidP="00EF63C4">
      <w:pPr>
        <w:pStyle w:val="Heading2"/>
      </w:pPr>
      <w:r>
        <w:t>2.1</w:t>
      </w:r>
      <w:r>
        <w:tab/>
        <w:t>EN-DC power split</w:t>
      </w:r>
    </w:p>
    <w:p w14:paraId="77F96401" w14:textId="6FAD3DB9" w:rsidR="008A00CD" w:rsidRDefault="008A00CD" w:rsidP="00E42A7C">
      <w:r>
        <w:t>We examine the alternatives captured in the WF from RAN4 #100 (and rename them from "proposal" to "alternative" in order to avoid confusion in this paper):</w:t>
      </w:r>
    </w:p>
    <w:p w14:paraId="2992C5CA" w14:textId="5EA3A7A2" w:rsidR="008A00CD" w:rsidRPr="008A00CD" w:rsidRDefault="008A00CD" w:rsidP="008A00CD">
      <w:pPr>
        <w:pStyle w:val="B10"/>
        <w:rPr>
          <w:i/>
          <w:iCs/>
        </w:rPr>
      </w:pPr>
      <w:r w:rsidRPr="008A00CD">
        <w:rPr>
          <w:i/>
          <w:iCs/>
        </w:rPr>
        <w:lastRenderedPageBreak/>
        <w:t>Alt 1:</w:t>
      </w:r>
      <w:r w:rsidRPr="008A00CD">
        <w:rPr>
          <w:i/>
          <w:iCs/>
        </w:rPr>
        <w:tab/>
        <w:t>The scheme of 50%-50% power splitting with only fixed 50% power for LTE, e.g., for PC3, 20dBm LTE and no upper power limit setting for NR is adopted for EN-DC TRP measurement. (QC, Xiaomi, vivo)</w:t>
      </w:r>
    </w:p>
    <w:p w14:paraId="7EBA8FC6" w14:textId="392C3D6C" w:rsidR="008A00CD" w:rsidRPr="008A00CD" w:rsidRDefault="008A00CD" w:rsidP="008A00CD">
      <w:pPr>
        <w:pStyle w:val="B10"/>
        <w:rPr>
          <w:i/>
          <w:iCs/>
        </w:rPr>
      </w:pPr>
      <w:r w:rsidRPr="008A00CD">
        <w:rPr>
          <w:i/>
          <w:iCs/>
        </w:rPr>
        <w:t>Alt 2:</w:t>
      </w:r>
      <w:r w:rsidRPr="008A00CD">
        <w:rPr>
          <w:i/>
          <w:iCs/>
        </w:rPr>
        <w:tab/>
        <w:t>The EN-DC power configuration for the TRP/TRS test shall follow the RAN5 LTE anchor agnostic approach. (Apple)</w:t>
      </w:r>
    </w:p>
    <w:p w14:paraId="562AA460" w14:textId="54C7E84A" w:rsidR="008A00CD" w:rsidRPr="008A00CD" w:rsidRDefault="008A00CD" w:rsidP="008A00CD">
      <w:pPr>
        <w:pStyle w:val="B10"/>
        <w:rPr>
          <w:i/>
          <w:iCs/>
        </w:rPr>
      </w:pPr>
      <w:r w:rsidRPr="008A00CD">
        <w:rPr>
          <w:i/>
          <w:iCs/>
        </w:rPr>
        <w:t>Alt 3:</w:t>
      </w:r>
      <w:r w:rsidRPr="008A00CD">
        <w:rPr>
          <w:i/>
          <w:iCs/>
        </w:rPr>
        <w:tab/>
        <w:t>adopt Option 2a (maximize NR power) for ENDC SISO OTA test. (Samsung)</w:t>
      </w:r>
    </w:p>
    <w:p w14:paraId="707A54E3" w14:textId="3E7BB11B" w:rsidR="008A00CD" w:rsidRPr="008A00CD" w:rsidRDefault="008A00CD" w:rsidP="008A00CD">
      <w:pPr>
        <w:pStyle w:val="B10"/>
        <w:rPr>
          <w:i/>
          <w:iCs/>
        </w:rPr>
      </w:pPr>
      <w:r w:rsidRPr="008A00CD">
        <w:rPr>
          <w:i/>
          <w:iCs/>
        </w:rPr>
        <w:t>Alt 4:</w:t>
      </w:r>
      <w:r w:rsidRPr="008A00CD">
        <w:rPr>
          <w:i/>
          <w:iCs/>
        </w:rPr>
        <w:tab/>
        <w:t>For FR1 EN-DC TRP test, Power splitting between LTE and NR uses similar configurations as conducted test of UE maximum output power which is p-NR-FR1 = p-MaxEUTRA-r15 = 20 for Power Class 3 UE, p-NR-FR1 = p-MaxEUTRA-r15 = 23 for Power Class 2 UE, i.e. option 1a in the WF. (Huawei)</w:t>
      </w:r>
    </w:p>
    <w:p w14:paraId="51C62C1D" w14:textId="77777777" w:rsidR="008A00CD" w:rsidRDefault="008A00CD" w:rsidP="00E42A7C"/>
    <w:p w14:paraId="12340630" w14:textId="4C92B269" w:rsidR="008A00CD" w:rsidRDefault="008A00CD" w:rsidP="00E42A7C">
      <w:r>
        <w:t>We observe that Alt 1 proposes a scheme which has the potential to trigger the rules for the prioritization for transmission power reductions, as defined in TS38.213 in Clause 7.6 (the prioritization rules themselves are omitted without loss of generality of this discussion):</w:t>
      </w:r>
    </w:p>
    <w:p w14:paraId="27CF6B2A" w14:textId="62FF59C4" w:rsidR="008A00CD" w:rsidRDefault="008A00CD" w:rsidP="00E42A7C"/>
    <w:tbl>
      <w:tblPr>
        <w:tblStyle w:val="TableGrid"/>
        <w:tblW w:w="0" w:type="auto"/>
        <w:tblLook w:val="04A0" w:firstRow="1" w:lastRow="0" w:firstColumn="1" w:lastColumn="0" w:noHBand="0" w:noVBand="1"/>
      </w:tblPr>
      <w:tblGrid>
        <w:gridCol w:w="9631"/>
      </w:tblGrid>
      <w:tr w:rsidR="008A00CD" w14:paraId="5EEDF9F6" w14:textId="77777777" w:rsidTr="008A00CD">
        <w:tc>
          <w:tcPr>
            <w:tcW w:w="9631" w:type="dxa"/>
          </w:tcPr>
          <w:p w14:paraId="6A9B3B90" w14:textId="77777777" w:rsidR="008A00CD" w:rsidRPr="008A00CD" w:rsidRDefault="008A00CD" w:rsidP="008A00CD">
            <w:pPr>
              <w:pStyle w:val="Heading3"/>
              <w:rPr>
                <w:sz w:val="24"/>
                <w:szCs w:val="16"/>
              </w:rPr>
            </w:pPr>
            <w:bookmarkStart w:id="1" w:name="_Toc12021454"/>
            <w:bookmarkStart w:id="2" w:name="_Toc20311566"/>
            <w:bookmarkStart w:id="3" w:name="_Toc26719391"/>
            <w:bookmarkStart w:id="4" w:name="_Toc29894822"/>
            <w:bookmarkStart w:id="5" w:name="_Toc29899121"/>
            <w:bookmarkStart w:id="6" w:name="_Toc29899539"/>
            <w:bookmarkStart w:id="7" w:name="_Toc29917276"/>
            <w:bookmarkStart w:id="8" w:name="_Toc36498150"/>
            <w:bookmarkStart w:id="9" w:name="_Toc45699176"/>
            <w:bookmarkStart w:id="10" w:name="_Toc83289648"/>
            <w:r w:rsidRPr="008A00CD">
              <w:rPr>
                <w:sz w:val="24"/>
                <w:szCs w:val="16"/>
              </w:rPr>
              <w:t>7.6.1</w:t>
            </w:r>
            <w:r w:rsidRPr="008A00CD">
              <w:rPr>
                <w:sz w:val="24"/>
                <w:szCs w:val="16"/>
              </w:rPr>
              <w:tab/>
              <w:t>EN-DC</w:t>
            </w:r>
            <w:bookmarkEnd w:id="1"/>
            <w:bookmarkEnd w:id="2"/>
            <w:bookmarkEnd w:id="3"/>
            <w:bookmarkEnd w:id="4"/>
            <w:bookmarkEnd w:id="5"/>
            <w:bookmarkEnd w:id="6"/>
            <w:bookmarkEnd w:id="7"/>
            <w:bookmarkEnd w:id="8"/>
            <w:bookmarkEnd w:id="9"/>
            <w:bookmarkEnd w:id="10"/>
          </w:p>
          <w:p w14:paraId="6049046A" w14:textId="77777777" w:rsidR="008A00CD" w:rsidRPr="008A00CD" w:rsidRDefault="008A00CD" w:rsidP="008A00CD">
            <w:pPr>
              <w:rPr>
                <w:sz w:val="16"/>
                <w:szCs w:val="20"/>
                <w:lang w:eastAsia="ja-JP"/>
              </w:rPr>
            </w:pPr>
            <w:r w:rsidRPr="008A00CD">
              <w:rPr>
                <w:sz w:val="16"/>
                <w:szCs w:val="20"/>
              </w:rPr>
              <w:t xml:space="preserve">If a UE is configured with a MCG using E-UTRA radio access and with a SCG using </w:t>
            </w:r>
            <w:r w:rsidRPr="008A00CD">
              <w:rPr>
                <w:sz w:val="16"/>
                <w:szCs w:val="20"/>
                <w:lang w:eastAsia="ja-JP"/>
              </w:rPr>
              <w:t xml:space="preserve">NR radio access, the UE is configured a maximum power </w:t>
            </w:r>
            <w:r w:rsidRPr="008A00CD">
              <w:rPr>
                <w:noProof/>
                <w:position w:val="-10"/>
                <w:sz w:val="16"/>
                <w:szCs w:val="20"/>
              </w:rPr>
              <w:drawing>
                <wp:inline distT="0" distB="0" distL="0" distR="0" wp14:anchorId="7E6741C2" wp14:editId="5A52B2F9">
                  <wp:extent cx="278130" cy="179070"/>
                  <wp:effectExtent l="0" t="0" r="1270" b="0"/>
                  <wp:docPr id="647" name="Picture 6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7"/>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 cy="179070"/>
                          </a:xfrm>
                          <a:prstGeom prst="rect">
                            <a:avLst/>
                          </a:prstGeom>
                          <a:noFill/>
                          <a:ln>
                            <a:noFill/>
                          </a:ln>
                        </pic:spPr>
                      </pic:pic>
                    </a:graphicData>
                  </a:graphic>
                </wp:inline>
              </w:drawing>
            </w:r>
            <w:r w:rsidRPr="008A00CD">
              <w:rPr>
                <w:sz w:val="16"/>
                <w:szCs w:val="20"/>
                <w:lang w:eastAsia="ja-JP"/>
              </w:rPr>
              <w:t xml:space="preserve"> for transmissions on the MCG by </w:t>
            </w:r>
            <w:r w:rsidRPr="008A00CD">
              <w:rPr>
                <w:i/>
                <w:sz w:val="16"/>
                <w:szCs w:val="20"/>
                <w:lang w:eastAsia="ja-JP"/>
              </w:rPr>
              <w:t>p-MaxEUTRA</w:t>
            </w:r>
            <w:r w:rsidRPr="008A00CD">
              <w:rPr>
                <w:sz w:val="16"/>
                <w:szCs w:val="20"/>
                <w:lang w:eastAsia="ja-JP"/>
              </w:rPr>
              <w:t xml:space="preserve"> and a maximum power </w:t>
            </w:r>
            <w:r w:rsidRPr="008A00CD">
              <w:rPr>
                <w:noProof/>
                <w:position w:val="-10"/>
                <w:sz w:val="16"/>
                <w:szCs w:val="20"/>
              </w:rPr>
              <w:drawing>
                <wp:inline distT="0" distB="0" distL="0" distR="0" wp14:anchorId="31A8F245" wp14:editId="3963058D">
                  <wp:extent cx="278130" cy="179070"/>
                  <wp:effectExtent l="0" t="0" r="1270" b="0"/>
                  <wp:docPr id="648" name="Picture 6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8"/>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179070"/>
                          </a:xfrm>
                          <a:prstGeom prst="rect">
                            <a:avLst/>
                          </a:prstGeom>
                          <a:noFill/>
                          <a:ln>
                            <a:noFill/>
                          </a:ln>
                        </pic:spPr>
                      </pic:pic>
                    </a:graphicData>
                  </a:graphic>
                </wp:inline>
              </w:drawing>
            </w:r>
            <w:r w:rsidRPr="008A00CD">
              <w:rPr>
                <w:sz w:val="16"/>
                <w:szCs w:val="20"/>
              </w:rPr>
              <w:t xml:space="preserve"> </w:t>
            </w:r>
            <w:r w:rsidRPr="008A00CD">
              <w:rPr>
                <w:sz w:val="16"/>
                <w:szCs w:val="20"/>
                <w:lang w:eastAsia="ja-JP"/>
              </w:rPr>
              <w:t xml:space="preserve">for transmissions in FR1 on the SCG by </w:t>
            </w:r>
            <w:r w:rsidRPr="008A00CD">
              <w:rPr>
                <w:i/>
                <w:sz w:val="16"/>
                <w:szCs w:val="20"/>
                <w:lang w:eastAsia="ja-JP"/>
              </w:rPr>
              <w:t>p-NR-FR1</w:t>
            </w:r>
            <w:r w:rsidRPr="008A00CD">
              <w:rPr>
                <w:sz w:val="16"/>
                <w:szCs w:val="20"/>
                <w:lang w:eastAsia="ja-JP"/>
              </w:rPr>
              <w:t xml:space="preserve">. </w:t>
            </w:r>
          </w:p>
          <w:p w14:paraId="5EE7243A" w14:textId="77777777" w:rsidR="008A00CD" w:rsidRDefault="008A00CD" w:rsidP="008A00CD">
            <w:pPr>
              <w:rPr>
                <w:sz w:val="16"/>
                <w:szCs w:val="20"/>
                <w:lang w:eastAsia="zh-CN"/>
              </w:rPr>
            </w:pPr>
          </w:p>
          <w:p w14:paraId="265579C3" w14:textId="7F1EE293" w:rsidR="008A00CD" w:rsidRDefault="008A00CD" w:rsidP="008A00CD">
            <w:pPr>
              <w:rPr>
                <w:sz w:val="16"/>
                <w:szCs w:val="20"/>
              </w:rPr>
            </w:pPr>
            <w:r w:rsidRPr="008A00CD">
              <w:rPr>
                <w:sz w:val="16"/>
                <w:szCs w:val="20"/>
                <w:lang w:eastAsia="zh-CN"/>
              </w:rPr>
              <w:t>T</w:t>
            </w:r>
            <w:r w:rsidRPr="008A00CD">
              <w:rPr>
                <w:sz w:val="16"/>
                <w:szCs w:val="20"/>
              </w:rPr>
              <w:t xml:space="preserve">he UE determines a transmission power for the MCG as described in [13, TS 36.213] using </w:t>
            </w:r>
            <w:r w:rsidRPr="008A00CD">
              <w:rPr>
                <w:noProof/>
                <w:position w:val="-10"/>
                <w:sz w:val="16"/>
                <w:szCs w:val="20"/>
              </w:rPr>
              <w:drawing>
                <wp:inline distT="0" distB="0" distL="0" distR="0" wp14:anchorId="26D8CCD0" wp14:editId="66361230">
                  <wp:extent cx="278130" cy="179070"/>
                  <wp:effectExtent l="0" t="0" r="1270" b="0"/>
                  <wp:docPr id="649" name="Picture 6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9"/>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130" cy="179070"/>
                          </a:xfrm>
                          <a:prstGeom prst="rect">
                            <a:avLst/>
                          </a:prstGeom>
                          <a:noFill/>
                          <a:ln>
                            <a:noFill/>
                          </a:ln>
                        </pic:spPr>
                      </pic:pic>
                    </a:graphicData>
                  </a:graphic>
                </wp:inline>
              </w:drawing>
            </w:r>
            <w:r w:rsidRPr="008A00CD">
              <w:rPr>
                <w:sz w:val="16"/>
                <w:szCs w:val="20"/>
              </w:rPr>
              <w:t xml:space="preserve"> as the maximum transmission power. The UE determines transmission power for the SCG </w:t>
            </w:r>
            <w:r w:rsidRPr="008A00CD">
              <w:rPr>
                <w:sz w:val="16"/>
                <w:szCs w:val="20"/>
                <w:lang w:eastAsia="ja-JP"/>
              </w:rPr>
              <w:t>in FR1</w:t>
            </w:r>
            <w:r w:rsidRPr="008A00CD">
              <w:rPr>
                <w:sz w:val="16"/>
                <w:szCs w:val="20"/>
              </w:rPr>
              <w:t xml:space="preserve"> as described in clauses 7.1 through 7.5 using </w:t>
            </w:r>
            <w:r w:rsidRPr="008A00CD">
              <w:rPr>
                <w:noProof/>
                <w:position w:val="-10"/>
                <w:sz w:val="16"/>
                <w:szCs w:val="20"/>
              </w:rPr>
              <w:drawing>
                <wp:inline distT="0" distB="0" distL="0" distR="0" wp14:anchorId="4364B858" wp14:editId="0A00D9F2">
                  <wp:extent cx="278130" cy="179070"/>
                  <wp:effectExtent l="0" t="0" r="1270" b="0"/>
                  <wp:docPr id="650" name="Picture 6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0"/>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130" cy="179070"/>
                          </a:xfrm>
                          <a:prstGeom prst="rect">
                            <a:avLst/>
                          </a:prstGeom>
                          <a:noFill/>
                          <a:ln>
                            <a:noFill/>
                          </a:ln>
                        </pic:spPr>
                      </pic:pic>
                    </a:graphicData>
                  </a:graphic>
                </wp:inline>
              </w:drawing>
            </w:r>
            <w:r w:rsidRPr="008A00CD">
              <w:rPr>
                <w:sz w:val="16"/>
                <w:szCs w:val="20"/>
              </w:rPr>
              <w:t xml:space="preserve"> as the maximum transmission power. The </w:t>
            </w:r>
          </w:p>
          <w:p w14:paraId="4C7F6560" w14:textId="77777777" w:rsidR="008A00CD" w:rsidRDefault="008A00CD" w:rsidP="008A00CD">
            <w:pPr>
              <w:rPr>
                <w:sz w:val="16"/>
                <w:szCs w:val="20"/>
              </w:rPr>
            </w:pPr>
          </w:p>
          <w:p w14:paraId="6C3B2F12" w14:textId="054BEAE7" w:rsidR="008A00CD" w:rsidRPr="008A00CD" w:rsidRDefault="008A00CD" w:rsidP="008A00CD">
            <w:pPr>
              <w:rPr>
                <w:sz w:val="16"/>
                <w:szCs w:val="20"/>
                <w:lang w:eastAsia="ja-JP"/>
              </w:rPr>
            </w:pPr>
            <w:r w:rsidRPr="008A00CD">
              <w:rPr>
                <w:sz w:val="16"/>
                <w:szCs w:val="20"/>
              </w:rPr>
              <w:t xml:space="preserve">UE determines transmission power for the SCG in </w:t>
            </w:r>
            <w:r w:rsidRPr="008A00CD">
              <w:rPr>
                <w:sz w:val="16"/>
                <w:szCs w:val="20"/>
                <w:lang w:eastAsia="ja-JP"/>
              </w:rPr>
              <w:t>FR</w:t>
            </w:r>
            <w:r w:rsidRPr="008A00CD">
              <w:rPr>
                <w:sz w:val="16"/>
                <w:szCs w:val="20"/>
              </w:rPr>
              <w:t>2 as described in clauses 7.1 through 7.5.</w:t>
            </w:r>
          </w:p>
          <w:p w14:paraId="3589BA34" w14:textId="77777777" w:rsidR="008A00CD" w:rsidRPr="008A00CD" w:rsidRDefault="008A00CD" w:rsidP="008A00CD">
            <w:pPr>
              <w:rPr>
                <w:sz w:val="16"/>
                <w:szCs w:val="20"/>
                <w:lang w:eastAsia="ja-JP"/>
              </w:rPr>
            </w:pPr>
            <w:r w:rsidRPr="008A00CD">
              <w:rPr>
                <w:sz w:val="16"/>
                <w:szCs w:val="20"/>
                <w:lang w:eastAsia="ja-JP"/>
              </w:rPr>
              <w:t xml:space="preserve">A UE </w:t>
            </w:r>
            <w:r w:rsidRPr="008A00CD">
              <w:rPr>
                <w:sz w:val="16"/>
                <w:szCs w:val="20"/>
                <w:lang w:eastAsia="x-none"/>
              </w:rPr>
              <w:t xml:space="preserve">does not expect to be configured </w:t>
            </w:r>
            <w:r w:rsidRPr="008A00CD">
              <w:rPr>
                <w:sz w:val="16"/>
                <w:szCs w:val="20"/>
              </w:rPr>
              <w:t xml:space="preserve">for operation with shortened TTI and/or processing time [13, TS 36.213] </w:t>
            </w:r>
            <w:r w:rsidRPr="008A00CD">
              <w:rPr>
                <w:sz w:val="16"/>
                <w:szCs w:val="20"/>
                <w:lang w:eastAsia="x-none"/>
              </w:rPr>
              <w:t>on a cell that is included in an EN-DC configuration.</w:t>
            </w:r>
          </w:p>
          <w:p w14:paraId="66055C42" w14:textId="77777777" w:rsidR="008A00CD" w:rsidRDefault="008A00CD" w:rsidP="008A00CD">
            <w:pPr>
              <w:rPr>
                <w:sz w:val="16"/>
                <w:szCs w:val="20"/>
                <w:lang w:eastAsia="ja-JP"/>
              </w:rPr>
            </w:pPr>
          </w:p>
          <w:p w14:paraId="38DF05CA" w14:textId="508CDED3" w:rsidR="008A00CD" w:rsidRPr="008A00CD" w:rsidRDefault="008A00CD" w:rsidP="00E42A7C">
            <w:pPr>
              <w:rPr>
                <w:sz w:val="16"/>
                <w:szCs w:val="20"/>
                <w:lang w:eastAsia="ja-JP"/>
              </w:rPr>
            </w:pPr>
            <w:r w:rsidRPr="008A00CD">
              <w:rPr>
                <w:sz w:val="16"/>
                <w:szCs w:val="20"/>
                <w:lang w:eastAsia="ja-JP"/>
              </w:rPr>
              <w:t xml:space="preserve">If a UE is configured with </w:t>
            </w:r>
            <w:r w:rsidRPr="008A00CD">
              <w:rPr>
                <w:noProof/>
                <w:position w:val="-10"/>
                <w:sz w:val="16"/>
                <w:szCs w:val="20"/>
              </w:rPr>
              <w:drawing>
                <wp:inline distT="0" distB="0" distL="0" distR="0" wp14:anchorId="5DB5C173" wp14:editId="20CB3CE2">
                  <wp:extent cx="1013460" cy="179070"/>
                  <wp:effectExtent l="0" t="0" r="2540" b="0"/>
                  <wp:docPr id="651" name="Picture 6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13460" cy="179070"/>
                          </a:xfrm>
                          <a:prstGeom prst="rect">
                            <a:avLst/>
                          </a:prstGeom>
                          <a:noFill/>
                          <a:ln>
                            <a:noFill/>
                          </a:ln>
                        </pic:spPr>
                      </pic:pic>
                    </a:graphicData>
                  </a:graphic>
                </wp:inline>
              </w:drawing>
            </w:r>
            <w:r w:rsidRPr="008A00CD">
              <w:rPr>
                <w:sz w:val="16"/>
                <w:szCs w:val="20"/>
              </w:rPr>
              <w:t xml:space="preserve">, where </w:t>
            </w:r>
            <w:r w:rsidRPr="008A00CD">
              <w:rPr>
                <w:noProof/>
                <w:position w:val="-10"/>
                <w:sz w:val="16"/>
                <w:szCs w:val="20"/>
              </w:rPr>
              <w:drawing>
                <wp:inline distT="0" distB="0" distL="0" distR="0" wp14:anchorId="2FEB775B" wp14:editId="774E9BF2">
                  <wp:extent cx="278130" cy="179070"/>
                  <wp:effectExtent l="0" t="0" r="1270" b="0"/>
                  <wp:docPr id="652" name="Picture 6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130" cy="179070"/>
                          </a:xfrm>
                          <a:prstGeom prst="rect">
                            <a:avLst/>
                          </a:prstGeom>
                          <a:noFill/>
                          <a:ln>
                            <a:noFill/>
                          </a:ln>
                        </pic:spPr>
                      </pic:pic>
                    </a:graphicData>
                  </a:graphic>
                </wp:inline>
              </w:drawing>
            </w:r>
            <w:r w:rsidRPr="008A00CD">
              <w:rPr>
                <w:rFonts w:hint="eastAsia"/>
                <w:sz w:val="16"/>
                <w:szCs w:val="20"/>
                <w:lang w:eastAsia="zh-CN"/>
              </w:rPr>
              <w:t xml:space="preserve"> is the linear value</w:t>
            </w:r>
            <w:r w:rsidRPr="008A00CD">
              <w:rPr>
                <w:sz w:val="16"/>
                <w:szCs w:val="20"/>
                <w:lang w:eastAsia="ja-JP"/>
              </w:rPr>
              <w:t xml:space="preserve"> of </w:t>
            </w:r>
            <w:r w:rsidRPr="008A00CD">
              <w:rPr>
                <w:noProof/>
                <w:position w:val="-10"/>
                <w:sz w:val="16"/>
                <w:szCs w:val="20"/>
              </w:rPr>
              <w:drawing>
                <wp:inline distT="0" distB="0" distL="0" distR="0" wp14:anchorId="1DC19478" wp14:editId="26697552">
                  <wp:extent cx="278130" cy="179070"/>
                  <wp:effectExtent l="0" t="0" r="1270" b="0"/>
                  <wp:docPr id="653" name="Picture 6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3"/>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 cy="179070"/>
                          </a:xfrm>
                          <a:prstGeom prst="rect">
                            <a:avLst/>
                          </a:prstGeom>
                          <a:noFill/>
                          <a:ln>
                            <a:noFill/>
                          </a:ln>
                        </pic:spPr>
                      </pic:pic>
                    </a:graphicData>
                  </a:graphic>
                </wp:inline>
              </w:drawing>
            </w:r>
            <w:r w:rsidRPr="008A00CD">
              <w:rPr>
                <w:sz w:val="16"/>
                <w:szCs w:val="20"/>
              </w:rPr>
              <w:t xml:space="preserve">, </w:t>
            </w:r>
            <w:r w:rsidRPr="008A00CD">
              <w:rPr>
                <w:noProof/>
                <w:position w:val="-10"/>
                <w:sz w:val="16"/>
                <w:szCs w:val="20"/>
              </w:rPr>
              <w:drawing>
                <wp:inline distT="0" distB="0" distL="0" distR="0" wp14:anchorId="36C68755" wp14:editId="794298B9">
                  <wp:extent cx="179070" cy="179070"/>
                  <wp:effectExtent l="0" t="0" r="0" b="0"/>
                  <wp:docPr id="654" name="Picture 6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Pr="008A00CD">
              <w:rPr>
                <w:rFonts w:hint="eastAsia"/>
                <w:sz w:val="16"/>
                <w:szCs w:val="20"/>
                <w:lang w:eastAsia="zh-CN"/>
              </w:rPr>
              <w:t xml:space="preserve"> is the linear value</w:t>
            </w:r>
            <w:r w:rsidRPr="008A00CD">
              <w:rPr>
                <w:sz w:val="16"/>
                <w:szCs w:val="20"/>
                <w:lang w:eastAsia="ja-JP"/>
              </w:rPr>
              <w:t xml:space="preserve"> of </w:t>
            </w:r>
            <w:r w:rsidRPr="008A00CD">
              <w:rPr>
                <w:noProof/>
                <w:position w:val="-10"/>
                <w:sz w:val="16"/>
                <w:szCs w:val="20"/>
              </w:rPr>
              <w:drawing>
                <wp:inline distT="0" distB="0" distL="0" distR="0" wp14:anchorId="0AE9F10A" wp14:editId="4BD0BB9D">
                  <wp:extent cx="179070" cy="179070"/>
                  <wp:effectExtent l="0" t="0" r="0" b="0"/>
                  <wp:docPr id="655" name="Picture 6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5"/>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Pr="008A00CD">
              <w:rPr>
                <w:sz w:val="16"/>
                <w:szCs w:val="20"/>
              </w:rPr>
              <w:t>, and</w:t>
            </w:r>
            <w:r w:rsidRPr="008A00CD">
              <w:rPr>
                <w:rFonts w:hint="eastAsia"/>
                <w:sz w:val="16"/>
                <w:szCs w:val="20"/>
                <w:lang w:eastAsia="zh-CN"/>
              </w:rPr>
              <w:t xml:space="preserve"> </w:t>
            </w:r>
            <w:r w:rsidRPr="008A00CD">
              <w:rPr>
                <w:noProof/>
                <w:position w:val="-10"/>
                <w:sz w:val="16"/>
                <w:szCs w:val="20"/>
              </w:rPr>
              <w:drawing>
                <wp:inline distT="0" distB="0" distL="0" distR="0" wp14:anchorId="21BA4B9B" wp14:editId="02F33D6C">
                  <wp:extent cx="352425" cy="179070"/>
                  <wp:effectExtent l="0" t="0" r="3175" b="0"/>
                  <wp:docPr id="656" name="Picture 6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6"/>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425" cy="179070"/>
                          </a:xfrm>
                          <a:prstGeom prst="rect">
                            <a:avLst/>
                          </a:prstGeom>
                          <a:noFill/>
                          <a:ln>
                            <a:noFill/>
                          </a:ln>
                        </pic:spPr>
                      </pic:pic>
                    </a:graphicData>
                  </a:graphic>
                </wp:inline>
              </w:drawing>
            </w:r>
            <w:r w:rsidRPr="008A00CD">
              <w:rPr>
                <w:sz w:val="16"/>
                <w:szCs w:val="20"/>
              </w:rPr>
              <w:t xml:space="preserve"> </w:t>
            </w:r>
            <w:r w:rsidRPr="008A00CD">
              <w:rPr>
                <w:rFonts w:hint="eastAsia"/>
                <w:sz w:val="16"/>
                <w:szCs w:val="20"/>
                <w:lang w:eastAsia="zh-CN"/>
              </w:rPr>
              <w:t xml:space="preserve">is the linear value of </w:t>
            </w:r>
            <w:r w:rsidRPr="008A00CD">
              <w:rPr>
                <w:sz w:val="16"/>
                <w:szCs w:val="20"/>
                <w:lang w:eastAsia="zh-CN"/>
              </w:rPr>
              <w:t>a</w:t>
            </w:r>
            <w:r w:rsidRPr="008A00CD">
              <w:rPr>
                <w:rFonts w:hint="eastAsia"/>
                <w:sz w:val="16"/>
                <w:szCs w:val="20"/>
                <w:lang w:eastAsia="zh-CN"/>
              </w:rPr>
              <w:t xml:space="preserve"> </w:t>
            </w:r>
            <w:r w:rsidRPr="008A00CD">
              <w:rPr>
                <w:sz w:val="16"/>
                <w:szCs w:val="20"/>
              </w:rPr>
              <w:t xml:space="preserve">configured </w:t>
            </w:r>
            <w:r w:rsidRPr="008A00CD">
              <w:rPr>
                <w:rFonts w:hint="eastAsia"/>
                <w:sz w:val="16"/>
                <w:szCs w:val="20"/>
                <w:lang w:eastAsia="zh-CN"/>
              </w:rPr>
              <w:t xml:space="preserve">maximum </w:t>
            </w:r>
            <w:r w:rsidRPr="008A00CD">
              <w:rPr>
                <w:sz w:val="16"/>
                <w:szCs w:val="20"/>
                <w:lang w:eastAsia="zh-CN"/>
              </w:rPr>
              <w:t>transmission</w:t>
            </w:r>
            <w:r w:rsidRPr="008A00CD">
              <w:rPr>
                <w:sz w:val="16"/>
                <w:szCs w:val="20"/>
              </w:rPr>
              <w:t xml:space="preserve"> power for EN-DC operation as </w:t>
            </w:r>
            <w:r w:rsidRPr="008A00CD">
              <w:rPr>
                <w:iCs/>
                <w:sz w:val="16"/>
                <w:szCs w:val="20"/>
              </w:rPr>
              <w:t xml:space="preserve">defined in </w:t>
            </w:r>
            <w:r w:rsidRPr="008A00CD">
              <w:rPr>
                <w:sz w:val="16"/>
                <w:szCs w:val="20"/>
              </w:rPr>
              <w:t xml:space="preserve">[8-3, TS 38.101-3] for FR1, </w:t>
            </w:r>
            <w:r w:rsidRPr="008A00CD">
              <w:rPr>
                <w:sz w:val="16"/>
                <w:szCs w:val="20"/>
                <w:lang w:eastAsia="ja-JP"/>
              </w:rPr>
              <w:t>the UE determines a transmission power for the SCG as follows.</w:t>
            </w:r>
          </w:p>
        </w:tc>
      </w:tr>
    </w:tbl>
    <w:p w14:paraId="79239BC0" w14:textId="77777777" w:rsidR="008A00CD" w:rsidRDefault="008A00CD" w:rsidP="00E42A7C"/>
    <w:p w14:paraId="70BC9FFC" w14:textId="0B578B9C" w:rsidR="009B16B6" w:rsidRDefault="009B16B6" w:rsidP="00E42A7C">
      <w:r>
        <w:t>As a general statement, it is a reasonable assumption that the test to verify the OTA performance of the NR carrier in an EN-DC configuration should not be additionally complicated by prioritization rules and other power sharing features (following this principle, 3GPP agreed to remove dynamic power sharing from the scope of this work item).</w:t>
      </w:r>
    </w:p>
    <w:p w14:paraId="389384E9" w14:textId="4D63E29D" w:rsidR="009B16B6" w:rsidRDefault="009B16B6" w:rsidP="00E42A7C"/>
    <w:p w14:paraId="7B22A99B" w14:textId="7CCDEC4C" w:rsidR="009B16B6" w:rsidRDefault="009B16B6" w:rsidP="009B16B6">
      <w:pPr>
        <w:pStyle w:val="Observation"/>
      </w:pPr>
      <w:bookmarkStart w:id="11" w:name="_Toc85732534"/>
      <w:bookmarkStart w:id="12" w:name="_Toc85732574"/>
      <w:bookmarkStart w:id="13" w:name="_Toc85805185"/>
      <w:r>
        <w:t>Observation 1:</w:t>
      </w:r>
      <w:r>
        <w:tab/>
        <w:t>T</w:t>
      </w:r>
      <w:r w:rsidRPr="009B16B6">
        <w:t>he test to verify the OTA performance of the NR carrier in an EN-DC configuration should not be additionally complicated by prioritization rules</w:t>
      </w:r>
      <w:r>
        <w:t>.</w:t>
      </w:r>
      <w:bookmarkEnd w:id="11"/>
      <w:bookmarkEnd w:id="12"/>
      <w:bookmarkEnd w:id="13"/>
    </w:p>
    <w:p w14:paraId="0BF96EF7" w14:textId="77777777" w:rsidR="009B16B6" w:rsidRDefault="009B16B6" w:rsidP="00E42A7C"/>
    <w:p w14:paraId="21400770" w14:textId="77777777" w:rsidR="00F63783" w:rsidRDefault="005C2D97" w:rsidP="00E42A7C">
      <w:r>
        <w:t xml:space="preserve">Assuming a PC3 EN-DC configuration, </w:t>
      </w:r>
      <w:r w:rsidR="00BD3E12">
        <w:t xml:space="preserve">and assuming we aim to avoid the prioritization rules, </w:t>
      </w:r>
      <w:r>
        <w:t xml:space="preserve">the 20 dBm LTE power setting </w:t>
      </w:r>
      <w:r w:rsidR="009B16B6">
        <w:t>necessitates that the NR carrier should not be configured with power &gt; 20 dBm</w:t>
      </w:r>
      <w:r w:rsidR="00BD3E12">
        <w:t xml:space="preserve">.  However, Alt 1 does not provide a method to reliably set the NR carrier power level.  </w:t>
      </w:r>
      <w:r w:rsidR="00F63783">
        <w:t>Typical TRP measurement procedures utilize TPC "power up" commands to ensure the UE maximizes its output power for the test; clearly, with the configuration proposed in Alt 1 this approach would not be possible, and it is no longer clear how the test configuration can reliably set any power level for the NR carrier, thereby leading to unpredictable TRP results.</w:t>
      </w:r>
    </w:p>
    <w:p w14:paraId="7E43A872" w14:textId="6F4EDFAA" w:rsidR="008A00CD" w:rsidRDefault="008A00CD" w:rsidP="00E42A7C"/>
    <w:p w14:paraId="4DA2882C" w14:textId="63AB117E" w:rsidR="00F63783" w:rsidRDefault="00F63783" w:rsidP="00F63783">
      <w:pPr>
        <w:pStyle w:val="Observation"/>
      </w:pPr>
      <w:bookmarkStart w:id="14" w:name="_Toc85732535"/>
      <w:bookmarkStart w:id="15" w:name="_Toc85732575"/>
      <w:bookmarkStart w:id="16" w:name="_Toc85805186"/>
      <w:r>
        <w:t>Observation 2:</w:t>
      </w:r>
      <w:r>
        <w:tab/>
        <w:t>Alt 1 does not have a method to reliably set the power of the NR carrier.</w:t>
      </w:r>
      <w:bookmarkEnd w:id="14"/>
      <w:bookmarkEnd w:id="15"/>
      <w:bookmarkEnd w:id="16"/>
    </w:p>
    <w:p w14:paraId="74ED45FA" w14:textId="77777777" w:rsidR="00F63783" w:rsidRDefault="00F63783" w:rsidP="00E42A7C"/>
    <w:p w14:paraId="0C3E6D81" w14:textId="7FF8BAE4" w:rsidR="00D52CC1" w:rsidRDefault="00F57312" w:rsidP="00E42A7C">
      <w:r>
        <w:t xml:space="preserve">Alt 2 is based on </w:t>
      </w:r>
      <w:r w:rsidR="00D52CC1">
        <w:t>the work RAN5 has already undertaken in defining the LTE anchor agnostic approach</w:t>
      </w:r>
      <w:r w:rsidR="00472C56">
        <w:t xml:space="preserve"> in TS38.521-3</w:t>
      </w:r>
      <w:r w:rsidR="00D52CC1">
        <w:t xml:space="preserve"> </w:t>
      </w:r>
      <w:r w:rsidR="00D52CC1">
        <w:fldChar w:fldCharType="begin"/>
      </w:r>
      <w:r w:rsidR="00D52CC1">
        <w:instrText xml:space="preserve"> REF _Ref79080293 \r \h </w:instrText>
      </w:r>
      <w:r w:rsidR="00D52CC1">
        <w:fldChar w:fldCharType="separate"/>
      </w:r>
      <w:r w:rsidR="00886CC1">
        <w:t>[5]</w:t>
      </w:r>
      <w:r w:rsidR="00D52CC1">
        <w:fldChar w:fldCharType="end"/>
      </w:r>
      <w:r w:rsidR="00D52CC1">
        <w:t>:</w:t>
      </w:r>
    </w:p>
    <w:p w14:paraId="5B486C3B" w14:textId="0F49E735" w:rsidR="00D52CC1" w:rsidRDefault="00D52CC1" w:rsidP="00E42A7C"/>
    <w:tbl>
      <w:tblPr>
        <w:tblStyle w:val="TableGrid"/>
        <w:tblW w:w="10345" w:type="dxa"/>
        <w:tblLook w:val="04A0" w:firstRow="1" w:lastRow="0" w:firstColumn="1" w:lastColumn="0" w:noHBand="0" w:noVBand="1"/>
      </w:tblPr>
      <w:tblGrid>
        <w:gridCol w:w="10345"/>
      </w:tblGrid>
      <w:tr w:rsidR="00D52CC1" w14:paraId="5EFE077D" w14:textId="77777777" w:rsidTr="00D52CC1">
        <w:tc>
          <w:tcPr>
            <w:tcW w:w="10345" w:type="dxa"/>
          </w:tcPr>
          <w:p w14:paraId="5272360D" w14:textId="77777777" w:rsidR="00D52CC1" w:rsidRPr="00D52CC1" w:rsidRDefault="00D52CC1" w:rsidP="00D52CC1">
            <w:pPr>
              <w:pStyle w:val="Heading2"/>
              <w:rPr>
                <w:b/>
                <w:bCs/>
                <w:sz w:val="16"/>
                <w:szCs w:val="16"/>
              </w:rPr>
            </w:pPr>
            <w:bookmarkStart w:id="17" w:name="_Toc27475537"/>
            <w:bookmarkStart w:id="18" w:name="_Toc29495128"/>
            <w:bookmarkStart w:id="19" w:name="_Toc36116174"/>
            <w:bookmarkStart w:id="20" w:name="_Toc36118223"/>
            <w:bookmarkStart w:id="21" w:name="_Toc36560336"/>
            <w:bookmarkStart w:id="22" w:name="_Toc43976833"/>
            <w:bookmarkStart w:id="23" w:name="_Toc52213393"/>
            <w:bookmarkStart w:id="24" w:name="_Toc60742849"/>
            <w:bookmarkStart w:id="25" w:name="_Toc68206027"/>
            <w:bookmarkStart w:id="26" w:name="_Toc75971823"/>
            <w:r w:rsidRPr="00D52CC1">
              <w:rPr>
                <w:b/>
                <w:bCs/>
                <w:sz w:val="16"/>
                <w:szCs w:val="16"/>
              </w:rPr>
              <w:lastRenderedPageBreak/>
              <w:t>4.6</w:t>
            </w:r>
            <w:r w:rsidRPr="00D52CC1">
              <w:rPr>
                <w:b/>
                <w:bCs/>
                <w:sz w:val="16"/>
                <w:szCs w:val="16"/>
              </w:rPr>
              <w:tab/>
              <w:t>E-UTRA configuration for EN-DC FR1 tests applying the E-UTRA anchor-agnostic approach</w:t>
            </w:r>
            <w:bookmarkEnd w:id="17"/>
            <w:bookmarkEnd w:id="18"/>
            <w:bookmarkEnd w:id="19"/>
            <w:bookmarkEnd w:id="20"/>
            <w:bookmarkEnd w:id="21"/>
            <w:bookmarkEnd w:id="22"/>
            <w:bookmarkEnd w:id="23"/>
            <w:bookmarkEnd w:id="24"/>
            <w:bookmarkEnd w:id="25"/>
            <w:bookmarkEnd w:id="26"/>
          </w:p>
          <w:p w14:paraId="0290834B" w14:textId="30D989B6" w:rsidR="00D52CC1" w:rsidRDefault="00D52CC1" w:rsidP="00D52CC1">
            <w:pPr>
              <w:rPr>
                <w:sz w:val="16"/>
                <w:szCs w:val="16"/>
              </w:rPr>
            </w:pPr>
            <w:r w:rsidRPr="00D52CC1">
              <w:rPr>
                <w:sz w:val="16"/>
                <w:szCs w:val="16"/>
              </w:rPr>
              <w:t>This clause applies to EN-DC test cases where E-UTRA anchor needs to be configured as per the anchor-agnostic approach outlined in clauses 6.1 and 7.1 of TS 38.101-3 [4].The LTE anchor-agnostic approach is defined as measurements on the NR carrier under conditions where the LTE anchor resources do not interfere with NR operation. The configuration defined in this clause ensures establishment of such conditions.</w:t>
            </w:r>
          </w:p>
          <w:p w14:paraId="2484C93C" w14:textId="77777777" w:rsidR="00D52CC1" w:rsidRPr="00D52CC1" w:rsidRDefault="00D52CC1" w:rsidP="00D52CC1">
            <w:pPr>
              <w:rPr>
                <w:sz w:val="16"/>
                <w:szCs w:val="16"/>
              </w:rPr>
            </w:pPr>
          </w:p>
          <w:p w14:paraId="7D097D4E" w14:textId="1DFF2BDA" w:rsidR="00D52CC1" w:rsidRDefault="00D52CC1" w:rsidP="00D52CC1">
            <w:pPr>
              <w:rPr>
                <w:sz w:val="16"/>
                <w:szCs w:val="16"/>
              </w:rPr>
            </w:pPr>
            <w:r w:rsidRPr="00D52CC1">
              <w:rPr>
                <w:sz w:val="16"/>
                <w:szCs w:val="16"/>
              </w:rPr>
              <w:t>For baseline configuration, the E-UTRA carrier will be configured for each test case in clauses 6 and 7 as defined in the equivalent standalone E-UTRA test in TS 36.521-1 [10]. However, the below exceptions defined in Table 4.6-1, 4.6-2, 4.6-3, 4.6-4 and 4.6-5 are applied to ensure that the E-UTRA anchor resources do not interfere with NR operation.</w:t>
            </w:r>
          </w:p>
          <w:p w14:paraId="614214E6" w14:textId="77777777" w:rsidR="00D52CC1" w:rsidRPr="00D52CC1" w:rsidRDefault="00D52CC1" w:rsidP="00D52CC1">
            <w:pPr>
              <w:rPr>
                <w:sz w:val="16"/>
                <w:szCs w:val="16"/>
              </w:rPr>
            </w:pPr>
          </w:p>
          <w:p w14:paraId="701907DB" w14:textId="7BEB1CE4" w:rsidR="00D52CC1" w:rsidRDefault="00D52CC1" w:rsidP="00D52CC1">
            <w:pPr>
              <w:rPr>
                <w:sz w:val="16"/>
                <w:szCs w:val="16"/>
              </w:rPr>
            </w:pPr>
            <w:r w:rsidRPr="00D52CC1">
              <w:rPr>
                <w:sz w:val="16"/>
                <w:szCs w:val="16"/>
              </w:rPr>
              <w:t>For EN-DC within FR1 band combinations with multiple E-UTRA component carriers, it is sufficient to configure any one E-UTRA carrier from the carrier group whenever it is determined that anchor agnostic approach can be applied. Unless otherwise stated, the number of component carriers (CCs) listed in the test case titles of Clause 6 and clause 7 shall refer to the number of component carriers configured within the test case.</w:t>
            </w:r>
          </w:p>
          <w:p w14:paraId="05C06186" w14:textId="77777777" w:rsidR="00D52CC1" w:rsidRPr="00D52CC1" w:rsidRDefault="00D52CC1" w:rsidP="00D52CC1">
            <w:pPr>
              <w:rPr>
                <w:sz w:val="16"/>
                <w:szCs w:val="16"/>
              </w:rPr>
            </w:pPr>
          </w:p>
          <w:p w14:paraId="0B4F4A55" w14:textId="77777777" w:rsidR="00D52CC1" w:rsidRPr="00D52CC1" w:rsidRDefault="00D52CC1" w:rsidP="00D52CC1">
            <w:pPr>
              <w:pStyle w:val="TH"/>
              <w:rPr>
                <w:sz w:val="16"/>
                <w:szCs w:val="16"/>
              </w:rPr>
            </w:pPr>
            <w:r w:rsidRPr="00D52CC1">
              <w:rPr>
                <w:sz w:val="16"/>
                <w:szCs w:val="16"/>
              </w:rPr>
              <w:t>Table 4.6-1: E-UTRA configuration for EN-DC FR1 tests applying anchor agnostic approach</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2"/>
              <w:gridCol w:w="2168"/>
              <w:gridCol w:w="5649"/>
            </w:tblGrid>
            <w:tr w:rsidR="00D52CC1" w:rsidRPr="00D52CC1" w14:paraId="310EDA54" w14:textId="77777777" w:rsidTr="00D52CC1">
              <w:trPr>
                <w:trHeight w:val="20"/>
              </w:trPr>
              <w:tc>
                <w:tcPr>
                  <w:tcW w:w="2002" w:type="dxa"/>
                  <w:tcMar>
                    <w:top w:w="0" w:type="dxa"/>
                    <w:left w:w="108" w:type="dxa"/>
                    <w:bottom w:w="0" w:type="dxa"/>
                    <w:right w:w="108" w:type="dxa"/>
                  </w:tcMar>
                  <w:hideMark/>
                </w:tcPr>
                <w:p w14:paraId="7BE35666" w14:textId="77777777" w:rsidR="00D52CC1" w:rsidRPr="00D52CC1" w:rsidRDefault="00D52CC1" w:rsidP="00D52CC1">
                  <w:pPr>
                    <w:pStyle w:val="TAH"/>
                    <w:rPr>
                      <w:sz w:val="14"/>
                      <w:szCs w:val="14"/>
                    </w:rPr>
                  </w:pPr>
                  <w:r w:rsidRPr="00D52CC1">
                    <w:rPr>
                      <w:sz w:val="14"/>
                      <w:szCs w:val="14"/>
                    </w:rPr>
                    <w:t>Parameter</w:t>
                  </w:r>
                </w:p>
              </w:tc>
              <w:tc>
                <w:tcPr>
                  <w:tcW w:w="2168" w:type="dxa"/>
                  <w:tcMar>
                    <w:top w:w="0" w:type="dxa"/>
                    <w:left w:w="108" w:type="dxa"/>
                    <w:bottom w:w="0" w:type="dxa"/>
                    <w:right w:w="108" w:type="dxa"/>
                  </w:tcMar>
                  <w:hideMark/>
                </w:tcPr>
                <w:p w14:paraId="5B7677BF" w14:textId="77777777" w:rsidR="00D52CC1" w:rsidRPr="00D52CC1" w:rsidRDefault="00D52CC1" w:rsidP="00D52CC1">
                  <w:pPr>
                    <w:pStyle w:val="TAH"/>
                    <w:rPr>
                      <w:sz w:val="14"/>
                      <w:szCs w:val="14"/>
                    </w:rPr>
                  </w:pPr>
                  <w:r w:rsidRPr="00D52CC1">
                    <w:rPr>
                      <w:sz w:val="14"/>
                      <w:szCs w:val="14"/>
                    </w:rPr>
                    <w:t>Value</w:t>
                  </w:r>
                </w:p>
              </w:tc>
              <w:tc>
                <w:tcPr>
                  <w:tcW w:w="5649" w:type="dxa"/>
                  <w:tcMar>
                    <w:top w:w="0" w:type="dxa"/>
                    <w:left w:w="108" w:type="dxa"/>
                    <w:bottom w:w="0" w:type="dxa"/>
                    <w:right w:w="108" w:type="dxa"/>
                  </w:tcMar>
                  <w:hideMark/>
                </w:tcPr>
                <w:p w14:paraId="6ADCBB6B" w14:textId="77777777" w:rsidR="00D52CC1" w:rsidRPr="00D52CC1" w:rsidRDefault="00D52CC1" w:rsidP="00D52CC1">
                  <w:pPr>
                    <w:pStyle w:val="TAH"/>
                    <w:rPr>
                      <w:sz w:val="14"/>
                      <w:szCs w:val="14"/>
                    </w:rPr>
                  </w:pPr>
                  <w:r w:rsidRPr="00D52CC1">
                    <w:rPr>
                      <w:sz w:val="14"/>
                      <w:szCs w:val="14"/>
                    </w:rPr>
                    <w:t>Comments</w:t>
                  </w:r>
                </w:p>
              </w:tc>
            </w:tr>
            <w:tr w:rsidR="00D52CC1" w:rsidRPr="00D52CC1" w14:paraId="46671E20" w14:textId="77777777" w:rsidTr="00D52CC1">
              <w:trPr>
                <w:trHeight w:val="20"/>
              </w:trPr>
              <w:tc>
                <w:tcPr>
                  <w:tcW w:w="2002" w:type="dxa"/>
                  <w:tcMar>
                    <w:top w:w="0" w:type="dxa"/>
                    <w:left w:w="108" w:type="dxa"/>
                    <w:bottom w:w="0" w:type="dxa"/>
                    <w:right w:w="108" w:type="dxa"/>
                  </w:tcMar>
                </w:tcPr>
                <w:p w14:paraId="21DA9612" w14:textId="77777777" w:rsidR="00D52CC1" w:rsidRPr="00D52CC1" w:rsidRDefault="00D52CC1" w:rsidP="00D52CC1">
                  <w:pPr>
                    <w:pStyle w:val="TAC"/>
                    <w:rPr>
                      <w:sz w:val="14"/>
                      <w:szCs w:val="14"/>
                    </w:rPr>
                  </w:pPr>
                  <w:r w:rsidRPr="00D52CC1">
                    <w:rPr>
                      <w:sz w:val="14"/>
                      <w:szCs w:val="14"/>
                    </w:rPr>
                    <w:t>Test Frequency during and after connection setup</w:t>
                  </w:r>
                </w:p>
              </w:tc>
              <w:tc>
                <w:tcPr>
                  <w:tcW w:w="2168" w:type="dxa"/>
                  <w:tcMar>
                    <w:top w:w="0" w:type="dxa"/>
                    <w:left w:w="108" w:type="dxa"/>
                    <w:bottom w:w="0" w:type="dxa"/>
                    <w:right w:w="108" w:type="dxa"/>
                  </w:tcMar>
                </w:tcPr>
                <w:p w14:paraId="59BBE3F0" w14:textId="77777777" w:rsidR="00D52CC1" w:rsidRPr="00D52CC1" w:rsidRDefault="00D52CC1" w:rsidP="00D52CC1">
                  <w:pPr>
                    <w:pStyle w:val="TAC"/>
                    <w:rPr>
                      <w:sz w:val="14"/>
                      <w:szCs w:val="14"/>
                    </w:rPr>
                  </w:pPr>
                  <w:r w:rsidRPr="00D52CC1">
                    <w:rPr>
                      <w:sz w:val="14"/>
                      <w:szCs w:val="14"/>
                    </w:rPr>
                    <w:t>Mid (See Table 4.6-2)</w:t>
                  </w:r>
                </w:p>
              </w:tc>
              <w:tc>
                <w:tcPr>
                  <w:tcW w:w="5649" w:type="dxa"/>
                  <w:tcMar>
                    <w:top w:w="0" w:type="dxa"/>
                    <w:left w:w="108" w:type="dxa"/>
                    <w:bottom w:w="0" w:type="dxa"/>
                    <w:right w:w="108" w:type="dxa"/>
                  </w:tcMar>
                </w:tcPr>
                <w:p w14:paraId="18245F42" w14:textId="77777777" w:rsidR="00D52CC1" w:rsidRPr="00D52CC1" w:rsidRDefault="00D52CC1" w:rsidP="00D52CC1">
                  <w:pPr>
                    <w:pStyle w:val="TAL"/>
                    <w:rPr>
                      <w:sz w:val="14"/>
                      <w:szCs w:val="14"/>
                    </w:rPr>
                  </w:pPr>
                  <w:r w:rsidRPr="00D52CC1">
                    <w:rPr>
                      <w:sz w:val="14"/>
                      <w:szCs w:val="14"/>
                    </w:rPr>
                    <w:t>As defined in TS 36.508 for the LTE band under test</w:t>
                  </w:r>
                </w:p>
              </w:tc>
            </w:tr>
            <w:tr w:rsidR="00D52CC1" w:rsidRPr="00D52CC1" w14:paraId="43748C39" w14:textId="77777777" w:rsidTr="00D52CC1">
              <w:trPr>
                <w:trHeight w:val="20"/>
              </w:trPr>
              <w:tc>
                <w:tcPr>
                  <w:tcW w:w="2002" w:type="dxa"/>
                  <w:tcMar>
                    <w:top w:w="0" w:type="dxa"/>
                    <w:left w:w="108" w:type="dxa"/>
                    <w:bottom w:w="0" w:type="dxa"/>
                    <w:right w:w="108" w:type="dxa"/>
                  </w:tcMar>
                </w:tcPr>
                <w:p w14:paraId="7CFB7F79" w14:textId="77777777" w:rsidR="00D52CC1" w:rsidRPr="00D52CC1" w:rsidRDefault="00D52CC1" w:rsidP="00D52CC1">
                  <w:pPr>
                    <w:pStyle w:val="TAC"/>
                    <w:rPr>
                      <w:sz w:val="14"/>
                      <w:szCs w:val="14"/>
                    </w:rPr>
                  </w:pPr>
                  <w:r w:rsidRPr="00D52CC1">
                    <w:rPr>
                      <w:sz w:val="14"/>
                      <w:szCs w:val="14"/>
                    </w:rPr>
                    <w:t>Bandwidth during and after connection setup</w:t>
                  </w:r>
                </w:p>
              </w:tc>
              <w:tc>
                <w:tcPr>
                  <w:tcW w:w="2168" w:type="dxa"/>
                  <w:tcMar>
                    <w:top w:w="0" w:type="dxa"/>
                    <w:left w:w="108" w:type="dxa"/>
                    <w:bottom w:w="0" w:type="dxa"/>
                    <w:right w:w="108" w:type="dxa"/>
                  </w:tcMar>
                </w:tcPr>
                <w:p w14:paraId="57563A98" w14:textId="77777777" w:rsidR="00D52CC1" w:rsidRPr="00D52CC1" w:rsidRDefault="00D52CC1" w:rsidP="00D52CC1">
                  <w:pPr>
                    <w:pStyle w:val="TAC"/>
                    <w:rPr>
                      <w:sz w:val="14"/>
                      <w:szCs w:val="14"/>
                    </w:rPr>
                  </w:pPr>
                  <w:r w:rsidRPr="00D52CC1">
                    <w:rPr>
                      <w:sz w:val="14"/>
                      <w:szCs w:val="14"/>
                    </w:rPr>
                    <w:t>5 MHz (See Table 4.6-2)</w:t>
                  </w:r>
                </w:p>
              </w:tc>
              <w:tc>
                <w:tcPr>
                  <w:tcW w:w="5649" w:type="dxa"/>
                  <w:tcMar>
                    <w:top w:w="0" w:type="dxa"/>
                    <w:left w:w="108" w:type="dxa"/>
                    <w:bottom w:w="0" w:type="dxa"/>
                    <w:right w:w="108" w:type="dxa"/>
                  </w:tcMar>
                </w:tcPr>
                <w:p w14:paraId="2212B9F4" w14:textId="77777777" w:rsidR="00D52CC1" w:rsidRPr="00D52CC1" w:rsidRDefault="00D52CC1" w:rsidP="00D52CC1">
                  <w:pPr>
                    <w:pStyle w:val="TAL"/>
                    <w:rPr>
                      <w:sz w:val="14"/>
                      <w:szCs w:val="14"/>
                    </w:rPr>
                  </w:pPr>
                  <w:r w:rsidRPr="00D52CC1">
                    <w:rPr>
                      <w:sz w:val="14"/>
                      <w:szCs w:val="14"/>
                    </w:rPr>
                    <w:t>Supported by all LTE bands.</w:t>
                  </w:r>
                </w:p>
              </w:tc>
            </w:tr>
            <w:tr w:rsidR="00D52CC1" w:rsidRPr="00D52CC1" w14:paraId="6762C2EB" w14:textId="77777777" w:rsidTr="00D52CC1">
              <w:trPr>
                <w:trHeight w:val="20"/>
              </w:trPr>
              <w:tc>
                <w:tcPr>
                  <w:tcW w:w="2002" w:type="dxa"/>
                  <w:tcMar>
                    <w:top w:w="0" w:type="dxa"/>
                    <w:left w:w="108" w:type="dxa"/>
                    <w:bottom w:w="0" w:type="dxa"/>
                    <w:right w:w="108" w:type="dxa"/>
                  </w:tcMar>
                  <w:hideMark/>
                </w:tcPr>
                <w:p w14:paraId="69344497" w14:textId="77777777" w:rsidR="00D52CC1" w:rsidRPr="00D52CC1" w:rsidRDefault="00D52CC1" w:rsidP="00D52CC1">
                  <w:pPr>
                    <w:pStyle w:val="TAC"/>
                    <w:rPr>
                      <w:sz w:val="14"/>
                      <w:szCs w:val="14"/>
                    </w:rPr>
                  </w:pPr>
                  <w:r w:rsidRPr="00D52CC1">
                    <w:rPr>
                      <w:sz w:val="14"/>
                      <w:szCs w:val="14"/>
                    </w:rPr>
                    <w:t>DL signal levels during connection setup</w:t>
                  </w:r>
                </w:p>
              </w:tc>
              <w:tc>
                <w:tcPr>
                  <w:tcW w:w="2168" w:type="dxa"/>
                  <w:tcMar>
                    <w:top w:w="0" w:type="dxa"/>
                    <w:left w:w="108" w:type="dxa"/>
                    <w:bottom w:w="0" w:type="dxa"/>
                    <w:right w:w="108" w:type="dxa"/>
                  </w:tcMar>
                  <w:hideMark/>
                </w:tcPr>
                <w:p w14:paraId="1538458D" w14:textId="77777777" w:rsidR="00D52CC1" w:rsidRPr="00D52CC1" w:rsidRDefault="00D52CC1" w:rsidP="00D52CC1">
                  <w:pPr>
                    <w:pStyle w:val="TAC"/>
                    <w:rPr>
                      <w:sz w:val="14"/>
                      <w:szCs w:val="14"/>
                    </w:rPr>
                  </w:pPr>
                  <w:r w:rsidRPr="00D52CC1">
                    <w:rPr>
                      <w:sz w:val="14"/>
                      <w:szCs w:val="14"/>
                    </w:rPr>
                    <w:t>RS EPRE -85.0 dBm/15kHz</w:t>
                  </w:r>
                </w:p>
              </w:tc>
              <w:tc>
                <w:tcPr>
                  <w:tcW w:w="5649" w:type="dxa"/>
                  <w:tcMar>
                    <w:top w:w="0" w:type="dxa"/>
                    <w:left w:w="108" w:type="dxa"/>
                    <w:bottom w:w="0" w:type="dxa"/>
                    <w:right w:w="108" w:type="dxa"/>
                  </w:tcMar>
                  <w:hideMark/>
                </w:tcPr>
                <w:p w14:paraId="2AD0ECE5" w14:textId="77777777" w:rsidR="00D52CC1" w:rsidRPr="00D52CC1" w:rsidRDefault="00D52CC1" w:rsidP="00D52CC1">
                  <w:pPr>
                    <w:pStyle w:val="TAL"/>
                    <w:rPr>
                      <w:sz w:val="14"/>
                      <w:szCs w:val="14"/>
                    </w:rPr>
                  </w:pPr>
                  <w:r w:rsidRPr="00D52CC1">
                    <w:rPr>
                      <w:sz w:val="14"/>
                      <w:szCs w:val="14"/>
                    </w:rPr>
                    <w:t>DL physical channels as defined in Annex C0, C.1, C.2 and Annex C.3 of TS 36.521-1 [10].</w:t>
                  </w:r>
                </w:p>
                <w:p w14:paraId="2C1CC949" w14:textId="77777777" w:rsidR="00D52CC1" w:rsidRPr="00D52CC1" w:rsidRDefault="00D52CC1" w:rsidP="00D52CC1">
                  <w:pPr>
                    <w:pStyle w:val="TAL"/>
                    <w:rPr>
                      <w:sz w:val="14"/>
                      <w:szCs w:val="14"/>
                    </w:rPr>
                  </w:pPr>
                  <w:r w:rsidRPr="00D52CC1">
                    <w:rPr>
                      <w:sz w:val="14"/>
                      <w:szCs w:val="14"/>
                    </w:rPr>
                    <w:t>TS 36.521-1 [10] annex C.0 defines the default DL power level of RS EPRE to be -85dBm/15kHz.</w:t>
                  </w:r>
                </w:p>
              </w:tc>
            </w:tr>
            <w:tr w:rsidR="00D52CC1" w:rsidRPr="00D52CC1" w14:paraId="36A1F5B4" w14:textId="77777777" w:rsidTr="00D52CC1">
              <w:trPr>
                <w:trHeight w:val="20"/>
              </w:trPr>
              <w:tc>
                <w:tcPr>
                  <w:tcW w:w="2002" w:type="dxa"/>
                  <w:tcMar>
                    <w:top w:w="0" w:type="dxa"/>
                    <w:left w:w="108" w:type="dxa"/>
                    <w:bottom w:w="0" w:type="dxa"/>
                    <w:right w:w="108" w:type="dxa"/>
                  </w:tcMar>
                </w:tcPr>
                <w:p w14:paraId="52DCA390" w14:textId="77777777" w:rsidR="00D52CC1" w:rsidRPr="00D52CC1" w:rsidRDefault="00D52CC1" w:rsidP="00D52CC1">
                  <w:pPr>
                    <w:pStyle w:val="TAC"/>
                    <w:rPr>
                      <w:sz w:val="14"/>
                      <w:szCs w:val="14"/>
                    </w:rPr>
                  </w:pPr>
                  <w:r w:rsidRPr="00D52CC1">
                    <w:rPr>
                      <w:sz w:val="14"/>
                      <w:szCs w:val="14"/>
                    </w:rPr>
                    <w:t>UL Signal levels during connection setup</w:t>
                  </w:r>
                </w:p>
              </w:tc>
              <w:tc>
                <w:tcPr>
                  <w:tcW w:w="2168" w:type="dxa"/>
                  <w:tcMar>
                    <w:top w:w="0" w:type="dxa"/>
                    <w:left w:w="108" w:type="dxa"/>
                    <w:bottom w:w="0" w:type="dxa"/>
                    <w:right w:w="108" w:type="dxa"/>
                  </w:tcMar>
                </w:tcPr>
                <w:p w14:paraId="757B9E41" w14:textId="77777777" w:rsidR="00D52CC1" w:rsidRPr="00D52CC1" w:rsidRDefault="00D52CC1" w:rsidP="00D52CC1">
                  <w:pPr>
                    <w:pStyle w:val="TAC"/>
                    <w:rPr>
                      <w:sz w:val="14"/>
                      <w:szCs w:val="14"/>
                    </w:rPr>
                  </w:pPr>
                  <w:r w:rsidRPr="00D52CC1">
                    <w:rPr>
                      <w:sz w:val="14"/>
                      <w:szCs w:val="14"/>
                    </w:rPr>
                    <w:t>PUSCH Power</w:t>
                  </w:r>
                </w:p>
              </w:tc>
              <w:tc>
                <w:tcPr>
                  <w:tcW w:w="5649" w:type="dxa"/>
                  <w:tcMar>
                    <w:top w:w="0" w:type="dxa"/>
                    <w:left w:w="108" w:type="dxa"/>
                    <w:bottom w:w="0" w:type="dxa"/>
                    <w:right w:w="108" w:type="dxa"/>
                  </w:tcMar>
                </w:tcPr>
                <w:p w14:paraId="227326BD" w14:textId="77777777" w:rsidR="00D52CC1" w:rsidRPr="00D52CC1" w:rsidRDefault="00D52CC1" w:rsidP="00D52CC1">
                  <w:pPr>
                    <w:pStyle w:val="TAL"/>
                    <w:rPr>
                      <w:sz w:val="14"/>
                      <w:szCs w:val="14"/>
                    </w:rPr>
                  </w:pPr>
                  <w:r w:rsidRPr="00D52CC1">
                    <w:rPr>
                      <w:sz w:val="14"/>
                      <w:szCs w:val="14"/>
                    </w:rPr>
                    <w:t>Attained by enabling open loop power control and setting up UL signal levels according to Annex H.0, H.2 and H.3 of TS 36.521-1 [10].</w:t>
                  </w:r>
                </w:p>
              </w:tc>
            </w:tr>
            <w:tr w:rsidR="00D52CC1" w:rsidRPr="00D52CC1" w14:paraId="7CFC8D61" w14:textId="77777777" w:rsidTr="00D52CC1">
              <w:trPr>
                <w:trHeight w:val="20"/>
              </w:trPr>
              <w:tc>
                <w:tcPr>
                  <w:tcW w:w="2002" w:type="dxa"/>
                  <w:tcMar>
                    <w:top w:w="0" w:type="dxa"/>
                    <w:left w:w="108" w:type="dxa"/>
                    <w:bottom w:w="0" w:type="dxa"/>
                    <w:right w:w="108" w:type="dxa"/>
                  </w:tcMar>
                </w:tcPr>
                <w:p w14:paraId="7E5BDA72" w14:textId="77777777" w:rsidR="00D52CC1" w:rsidRPr="00D52CC1" w:rsidRDefault="00D52CC1" w:rsidP="00D52CC1">
                  <w:pPr>
                    <w:pStyle w:val="TAC"/>
                    <w:rPr>
                      <w:sz w:val="14"/>
                      <w:szCs w:val="14"/>
                    </w:rPr>
                  </w:pPr>
                  <w:r w:rsidRPr="00D52CC1">
                    <w:rPr>
                      <w:sz w:val="14"/>
                      <w:szCs w:val="14"/>
                    </w:rPr>
                    <w:t>DL/UL RMC after connection setup</w:t>
                  </w:r>
                </w:p>
              </w:tc>
              <w:tc>
                <w:tcPr>
                  <w:tcW w:w="2168" w:type="dxa"/>
                  <w:tcMar>
                    <w:top w:w="0" w:type="dxa"/>
                    <w:left w:w="108" w:type="dxa"/>
                    <w:bottom w:w="0" w:type="dxa"/>
                    <w:right w:w="108" w:type="dxa"/>
                  </w:tcMar>
                </w:tcPr>
                <w:p w14:paraId="24D84260" w14:textId="77777777" w:rsidR="00D52CC1" w:rsidRPr="00D52CC1" w:rsidRDefault="00D52CC1" w:rsidP="00D52CC1">
                  <w:pPr>
                    <w:pStyle w:val="TAC"/>
                    <w:rPr>
                      <w:sz w:val="14"/>
                      <w:szCs w:val="14"/>
                    </w:rPr>
                  </w:pPr>
                  <w:r w:rsidRPr="00D52CC1">
                    <w:rPr>
                      <w:sz w:val="14"/>
                      <w:szCs w:val="14"/>
                    </w:rPr>
                    <w:t>0 RB allocation on both DL and UL (see Table 4.6-2)</w:t>
                  </w:r>
                </w:p>
              </w:tc>
              <w:tc>
                <w:tcPr>
                  <w:tcW w:w="5649" w:type="dxa"/>
                  <w:tcMar>
                    <w:top w:w="0" w:type="dxa"/>
                    <w:left w:w="108" w:type="dxa"/>
                    <w:bottom w:w="0" w:type="dxa"/>
                    <w:right w:w="108" w:type="dxa"/>
                  </w:tcMar>
                </w:tcPr>
                <w:p w14:paraId="17771333" w14:textId="77777777" w:rsidR="00D52CC1" w:rsidRPr="00D52CC1" w:rsidRDefault="00D52CC1" w:rsidP="00D52CC1">
                  <w:pPr>
                    <w:pStyle w:val="TAL"/>
                    <w:rPr>
                      <w:sz w:val="14"/>
                      <w:szCs w:val="14"/>
                    </w:rPr>
                  </w:pPr>
                  <w:r w:rsidRPr="00D52CC1">
                    <w:rPr>
                      <w:sz w:val="14"/>
                      <w:szCs w:val="14"/>
                    </w:rPr>
                    <w:t>Once the LTE link is established, then LTE Tx can be restricted by configuring 0 RB allocation on DL and UL.</w:t>
                  </w:r>
                </w:p>
                <w:p w14:paraId="4E285974" w14:textId="77777777" w:rsidR="00D52CC1" w:rsidRPr="00D52CC1" w:rsidRDefault="00D52CC1" w:rsidP="00D52CC1">
                  <w:pPr>
                    <w:pStyle w:val="TAL"/>
                    <w:rPr>
                      <w:sz w:val="14"/>
                      <w:szCs w:val="14"/>
                    </w:rPr>
                  </w:pPr>
                  <w:bookmarkStart w:id="27" w:name="_Hlk526983556"/>
                  <w:r w:rsidRPr="00D52CC1">
                    <w:rPr>
                      <w:i/>
                      <w:sz w:val="14"/>
                      <w:szCs w:val="14"/>
                    </w:rPr>
                    <w:t>TimeAlignmentTimerDedicated</w:t>
                  </w:r>
                  <w:r w:rsidRPr="00D52CC1">
                    <w:rPr>
                      <w:sz w:val="14"/>
                      <w:szCs w:val="14"/>
                    </w:rPr>
                    <w:t xml:space="preserve"> IE to be set to infinity</w:t>
                  </w:r>
                  <w:bookmarkEnd w:id="27"/>
                  <w:r w:rsidRPr="00D52CC1">
                    <w:rPr>
                      <w:sz w:val="14"/>
                      <w:szCs w:val="14"/>
                    </w:rPr>
                    <w:t xml:space="preserve"> to ensure UE doesn't look for TA adjustments (See Table 4.6-5)</w:t>
                  </w:r>
                </w:p>
              </w:tc>
            </w:tr>
            <w:tr w:rsidR="00D52CC1" w:rsidRPr="00D52CC1" w14:paraId="34F3002A" w14:textId="77777777" w:rsidTr="00D52CC1">
              <w:trPr>
                <w:trHeight w:val="20"/>
              </w:trPr>
              <w:tc>
                <w:tcPr>
                  <w:tcW w:w="2002" w:type="dxa"/>
                  <w:tcMar>
                    <w:top w:w="0" w:type="dxa"/>
                    <w:left w:w="108" w:type="dxa"/>
                    <w:bottom w:w="0" w:type="dxa"/>
                    <w:right w:w="108" w:type="dxa"/>
                  </w:tcMar>
                </w:tcPr>
                <w:p w14:paraId="7FC8C50F" w14:textId="77777777" w:rsidR="00D52CC1" w:rsidRPr="00D52CC1" w:rsidRDefault="00D52CC1" w:rsidP="00D52CC1">
                  <w:pPr>
                    <w:pStyle w:val="TAC"/>
                    <w:rPr>
                      <w:sz w:val="14"/>
                      <w:szCs w:val="14"/>
                    </w:rPr>
                  </w:pPr>
                  <w:r w:rsidRPr="00D52CC1">
                    <w:rPr>
                      <w:sz w:val="14"/>
                      <w:szCs w:val="14"/>
                    </w:rPr>
                    <w:t>CQI Reports and SRS after connection setup</w:t>
                  </w:r>
                </w:p>
              </w:tc>
              <w:tc>
                <w:tcPr>
                  <w:tcW w:w="2168" w:type="dxa"/>
                  <w:tcMar>
                    <w:top w:w="0" w:type="dxa"/>
                    <w:left w:w="108" w:type="dxa"/>
                    <w:bottom w:w="0" w:type="dxa"/>
                    <w:right w:w="108" w:type="dxa"/>
                  </w:tcMar>
                </w:tcPr>
                <w:p w14:paraId="543CD658" w14:textId="77777777" w:rsidR="00D52CC1" w:rsidRPr="00D52CC1" w:rsidRDefault="00D52CC1" w:rsidP="00D52CC1">
                  <w:pPr>
                    <w:pStyle w:val="TAC"/>
                    <w:rPr>
                      <w:sz w:val="14"/>
                      <w:szCs w:val="14"/>
                    </w:rPr>
                  </w:pPr>
                  <w:r w:rsidRPr="00D52CC1">
                    <w:rPr>
                      <w:sz w:val="14"/>
                      <w:szCs w:val="14"/>
                    </w:rPr>
                    <w:t>Disabled (See Table 4.6-3 and 4.6-4)</w:t>
                  </w:r>
                </w:p>
              </w:tc>
              <w:tc>
                <w:tcPr>
                  <w:tcW w:w="5649" w:type="dxa"/>
                  <w:tcMar>
                    <w:top w:w="0" w:type="dxa"/>
                    <w:left w:w="108" w:type="dxa"/>
                    <w:bottom w:w="0" w:type="dxa"/>
                    <w:right w:w="108" w:type="dxa"/>
                  </w:tcMar>
                </w:tcPr>
                <w:p w14:paraId="3CF7DE96" w14:textId="77777777" w:rsidR="00D52CC1" w:rsidRPr="00D52CC1" w:rsidRDefault="00D52CC1" w:rsidP="00D52CC1">
                  <w:pPr>
                    <w:pStyle w:val="TAL"/>
                    <w:rPr>
                      <w:sz w:val="14"/>
                      <w:szCs w:val="14"/>
                    </w:rPr>
                  </w:pPr>
                  <w:r w:rsidRPr="00D52CC1">
                    <w:rPr>
                      <w:sz w:val="14"/>
                      <w:szCs w:val="14"/>
                    </w:rPr>
                    <w:t>Disable periodic and aperiodic CQI reports to ensure none of these transmissions occur on the LTE uplink.</w:t>
                  </w:r>
                </w:p>
                <w:p w14:paraId="0C22FA8F" w14:textId="77777777" w:rsidR="00D52CC1" w:rsidRPr="00D52CC1" w:rsidRDefault="00D52CC1" w:rsidP="00D52CC1">
                  <w:pPr>
                    <w:pStyle w:val="TAL"/>
                    <w:rPr>
                      <w:sz w:val="14"/>
                      <w:szCs w:val="14"/>
                    </w:rPr>
                  </w:pPr>
                  <w:r w:rsidRPr="00D52CC1">
                    <w:rPr>
                      <w:sz w:val="14"/>
                      <w:szCs w:val="14"/>
                    </w:rPr>
                    <w:t>Since LTE transmissions could easily exceed spurious emissions limits, tests that are intended to measure RF parameters on the NR should simply avoid LTE transmit altogether.</w:t>
                  </w:r>
                </w:p>
              </w:tc>
            </w:tr>
          </w:tbl>
          <w:p w14:paraId="695A1848" w14:textId="77777777" w:rsidR="00D52CC1" w:rsidRPr="00D52CC1" w:rsidRDefault="00D52CC1" w:rsidP="00D52CC1">
            <w:pPr>
              <w:rPr>
                <w:sz w:val="16"/>
                <w:szCs w:val="16"/>
              </w:rPr>
            </w:pPr>
          </w:p>
          <w:p w14:paraId="406277DE" w14:textId="77777777" w:rsidR="00D52CC1" w:rsidRPr="00D52CC1" w:rsidRDefault="00D52CC1" w:rsidP="00D52CC1">
            <w:pPr>
              <w:pStyle w:val="TH"/>
              <w:rPr>
                <w:sz w:val="16"/>
                <w:szCs w:val="16"/>
              </w:rPr>
            </w:pPr>
            <w:r w:rsidRPr="00D52CC1">
              <w:rPr>
                <w:sz w:val="16"/>
                <w:szCs w:val="16"/>
              </w:rPr>
              <w:t>Table 4.6-2: E-UTRA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844"/>
              <w:gridCol w:w="1390"/>
              <w:gridCol w:w="1391"/>
              <w:gridCol w:w="1188"/>
              <w:gridCol w:w="1261"/>
            </w:tblGrid>
            <w:tr w:rsidR="00D52CC1" w:rsidRPr="00D52CC1" w14:paraId="5D8CEA6A" w14:textId="77777777" w:rsidTr="00D52CC1">
              <w:trPr>
                <w:trHeight w:val="20"/>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C9D6734" w14:textId="77777777" w:rsidR="00D52CC1" w:rsidRPr="00D52CC1" w:rsidRDefault="00D52CC1" w:rsidP="00D52CC1">
                  <w:pPr>
                    <w:pStyle w:val="TAH"/>
                    <w:rPr>
                      <w:sz w:val="14"/>
                      <w:szCs w:val="14"/>
                    </w:rPr>
                  </w:pPr>
                  <w:bookmarkStart w:id="28" w:name="_Hlk526840846"/>
                  <w:r w:rsidRPr="00D52CC1">
                    <w:rPr>
                      <w:sz w:val="14"/>
                      <w:szCs w:val="14"/>
                    </w:rPr>
                    <w:t>E-UTRA Test Parameters</w:t>
                  </w:r>
                </w:p>
              </w:tc>
            </w:tr>
            <w:tr w:rsidR="00D52CC1" w:rsidRPr="00D52CC1" w14:paraId="691F2A03" w14:textId="77777777" w:rsidTr="00D52CC1">
              <w:trPr>
                <w:trHeight w:val="20"/>
                <w:jc w:val="center"/>
              </w:trPr>
              <w:tc>
                <w:tcPr>
                  <w:tcW w:w="1686" w:type="dxa"/>
                  <w:vMerge w:val="restart"/>
                  <w:tcBorders>
                    <w:top w:val="single" w:sz="4" w:space="0" w:color="auto"/>
                    <w:left w:val="single" w:sz="4" w:space="0" w:color="auto"/>
                    <w:bottom w:val="single" w:sz="4" w:space="0" w:color="auto"/>
                    <w:right w:val="single" w:sz="4" w:space="0" w:color="auto"/>
                  </w:tcBorders>
                  <w:hideMark/>
                </w:tcPr>
                <w:p w14:paraId="0209CB04" w14:textId="77777777" w:rsidR="00D52CC1" w:rsidRPr="00D52CC1" w:rsidRDefault="00D52CC1" w:rsidP="00D52CC1">
                  <w:pPr>
                    <w:pStyle w:val="TAH"/>
                    <w:rPr>
                      <w:sz w:val="14"/>
                      <w:szCs w:val="14"/>
                    </w:rPr>
                  </w:pPr>
                  <w:r w:rsidRPr="00D52CC1">
                    <w:rPr>
                      <w:sz w:val="14"/>
                      <w:szCs w:val="14"/>
                    </w:rPr>
                    <w:t>E-UTRA Channel Bandwidth</w:t>
                  </w:r>
                </w:p>
              </w:tc>
              <w:tc>
                <w:tcPr>
                  <w:tcW w:w="1844" w:type="dxa"/>
                  <w:vMerge w:val="restart"/>
                  <w:tcBorders>
                    <w:top w:val="single" w:sz="4" w:space="0" w:color="auto"/>
                    <w:left w:val="single" w:sz="4" w:space="0" w:color="auto"/>
                    <w:bottom w:val="single" w:sz="4" w:space="0" w:color="auto"/>
                    <w:right w:val="single" w:sz="4" w:space="0" w:color="auto"/>
                  </w:tcBorders>
                  <w:hideMark/>
                </w:tcPr>
                <w:p w14:paraId="4CBDF826" w14:textId="77777777" w:rsidR="00D52CC1" w:rsidRPr="00D52CC1" w:rsidRDefault="00D52CC1" w:rsidP="00D52CC1">
                  <w:pPr>
                    <w:pStyle w:val="TAH"/>
                    <w:rPr>
                      <w:sz w:val="14"/>
                      <w:szCs w:val="14"/>
                    </w:rPr>
                  </w:pPr>
                  <w:r w:rsidRPr="00D52CC1">
                    <w:rPr>
                      <w:sz w:val="14"/>
                      <w:szCs w:val="14"/>
                    </w:rPr>
                    <w:t>E-UTRA Test Frequency</w:t>
                  </w:r>
                </w:p>
              </w:tc>
              <w:tc>
                <w:tcPr>
                  <w:tcW w:w="2781" w:type="dxa"/>
                  <w:gridSpan w:val="2"/>
                  <w:tcBorders>
                    <w:top w:val="single" w:sz="4" w:space="0" w:color="auto"/>
                    <w:left w:val="single" w:sz="4" w:space="0" w:color="auto"/>
                    <w:bottom w:val="single" w:sz="4" w:space="0" w:color="auto"/>
                    <w:right w:val="single" w:sz="4" w:space="0" w:color="auto"/>
                  </w:tcBorders>
                  <w:hideMark/>
                </w:tcPr>
                <w:p w14:paraId="2EE59D47" w14:textId="77777777" w:rsidR="00D52CC1" w:rsidRPr="00D52CC1" w:rsidRDefault="00D52CC1" w:rsidP="00D52CC1">
                  <w:pPr>
                    <w:pStyle w:val="TAH"/>
                    <w:rPr>
                      <w:sz w:val="14"/>
                      <w:szCs w:val="14"/>
                    </w:rPr>
                  </w:pPr>
                  <w:r w:rsidRPr="00D52CC1">
                    <w:rPr>
                      <w:sz w:val="14"/>
                      <w:szCs w:val="14"/>
                    </w:rPr>
                    <w:t>Downlink</w:t>
                  </w:r>
                </w:p>
              </w:tc>
              <w:tc>
                <w:tcPr>
                  <w:tcW w:w="2449" w:type="dxa"/>
                  <w:gridSpan w:val="2"/>
                  <w:tcBorders>
                    <w:top w:val="single" w:sz="4" w:space="0" w:color="auto"/>
                    <w:left w:val="single" w:sz="4" w:space="0" w:color="auto"/>
                    <w:bottom w:val="single" w:sz="4" w:space="0" w:color="auto"/>
                    <w:right w:val="single" w:sz="4" w:space="0" w:color="auto"/>
                  </w:tcBorders>
                  <w:hideMark/>
                </w:tcPr>
                <w:p w14:paraId="39CF849C" w14:textId="77777777" w:rsidR="00D52CC1" w:rsidRPr="00D52CC1" w:rsidRDefault="00D52CC1" w:rsidP="00D52CC1">
                  <w:pPr>
                    <w:pStyle w:val="TAH"/>
                    <w:rPr>
                      <w:sz w:val="14"/>
                      <w:szCs w:val="14"/>
                    </w:rPr>
                  </w:pPr>
                  <w:r w:rsidRPr="00D52CC1">
                    <w:rPr>
                      <w:sz w:val="14"/>
                      <w:szCs w:val="14"/>
                    </w:rPr>
                    <w:t>Uplink</w:t>
                  </w:r>
                </w:p>
              </w:tc>
            </w:tr>
            <w:tr w:rsidR="00D52CC1" w:rsidRPr="00D52CC1" w14:paraId="444DBB49" w14:textId="77777777" w:rsidTr="00D52CC1">
              <w:trPr>
                <w:trHeight w:val="20"/>
                <w:jc w:val="center"/>
              </w:trPr>
              <w:tc>
                <w:tcPr>
                  <w:tcW w:w="1686" w:type="dxa"/>
                  <w:vMerge/>
                  <w:tcBorders>
                    <w:top w:val="single" w:sz="4" w:space="0" w:color="auto"/>
                    <w:left w:val="single" w:sz="4" w:space="0" w:color="auto"/>
                    <w:bottom w:val="single" w:sz="4" w:space="0" w:color="auto"/>
                    <w:right w:val="single" w:sz="4" w:space="0" w:color="auto"/>
                  </w:tcBorders>
                  <w:hideMark/>
                </w:tcPr>
                <w:p w14:paraId="6B9BB105" w14:textId="77777777" w:rsidR="00D52CC1" w:rsidRPr="00D52CC1" w:rsidRDefault="00D52CC1" w:rsidP="00D52CC1">
                  <w:pPr>
                    <w:rPr>
                      <w:sz w:val="14"/>
                      <w:szCs w:val="14"/>
                    </w:rPr>
                  </w:pPr>
                </w:p>
              </w:tc>
              <w:tc>
                <w:tcPr>
                  <w:tcW w:w="1844" w:type="dxa"/>
                  <w:vMerge/>
                  <w:tcBorders>
                    <w:top w:val="single" w:sz="4" w:space="0" w:color="auto"/>
                    <w:left w:val="single" w:sz="4" w:space="0" w:color="auto"/>
                    <w:bottom w:val="single" w:sz="4" w:space="0" w:color="auto"/>
                    <w:right w:val="single" w:sz="4" w:space="0" w:color="auto"/>
                  </w:tcBorders>
                  <w:hideMark/>
                </w:tcPr>
                <w:p w14:paraId="4EE2F74A" w14:textId="77777777" w:rsidR="00D52CC1" w:rsidRPr="00D52CC1" w:rsidRDefault="00D52CC1" w:rsidP="00D52CC1">
                  <w:pPr>
                    <w:rPr>
                      <w:sz w:val="14"/>
                      <w:szCs w:val="14"/>
                    </w:rPr>
                  </w:pPr>
                </w:p>
              </w:tc>
              <w:tc>
                <w:tcPr>
                  <w:tcW w:w="1390" w:type="dxa"/>
                  <w:tcBorders>
                    <w:top w:val="single" w:sz="4" w:space="0" w:color="auto"/>
                    <w:left w:val="single" w:sz="4" w:space="0" w:color="auto"/>
                    <w:bottom w:val="single" w:sz="4" w:space="0" w:color="auto"/>
                    <w:right w:val="single" w:sz="4" w:space="0" w:color="auto"/>
                  </w:tcBorders>
                </w:tcPr>
                <w:p w14:paraId="7435B011" w14:textId="77777777" w:rsidR="00D52CC1" w:rsidRPr="00D52CC1" w:rsidRDefault="00D52CC1" w:rsidP="00D52CC1">
                  <w:pPr>
                    <w:pStyle w:val="TAC"/>
                    <w:rPr>
                      <w:sz w:val="14"/>
                      <w:szCs w:val="14"/>
                    </w:rPr>
                  </w:pPr>
                  <w:r w:rsidRPr="00D52CC1">
                    <w:rPr>
                      <w:sz w:val="14"/>
                      <w:szCs w:val="14"/>
                    </w:rPr>
                    <w:t>Modulation</w:t>
                  </w:r>
                </w:p>
              </w:tc>
              <w:tc>
                <w:tcPr>
                  <w:tcW w:w="1391" w:type="dxa"/>
                  <w:tcBorders>
                    <w:top w:val="single" w:sz="4" w:space="0" w:color="auto"/>
                    <w:left w:val="single" w:sz="4" w:space="0" w:color="auto"/>
                    <w:bottom w:val="single" w:sz="4" w:space="0" w:color="auto"/>
                    <w:right w:val="single" w:sz="4" w:space="0" w:color="auto"/>
                  </w:tcBorders>
                </w:tcPr>
                <w:p w14:paraId="4AB06261" w14:textId="77777777" w:rsidR="00D52CC1" w:rsidRPr="00D52CC1" w:rsidRDefault="00D52CC1" w:rsidP="00D52CC1">
                  <w:pPr>
                    <w:pStyle w:val="TAC"/>
                    <w:rPr>
                      <w:sz w:val="14"/>
                      <w:szCs w:val="14"/>
                    </w:rPr>
                  </w:pPr>
                  <w:r w:rsidRPr="00D52CC1">
                    <w:rPr>
                      <w:sz w:val="14"/>
                      <w:szCs w:val="14"/>
                    </w:rPr>
                    <w:t>RB allocation</w:t>
                  </w:r>
                </w:p>
              </w:tc>
              <w:tc>
                <w:tcPr>
                  <w:tcW w:w="1188" w:type="dxa"/>
                  <w:tcBorders>
                    <w:top w:val="single" w:sz="4" w:space="0" w:color="auto"/>
                    <w:left w:val="single" w:sz="4" w:space="0" w:color="auto"/>
                    <w:bottom w:val="single" w:sz="4" w:space="0" w:color="auto"/>
                    <w:right w:val="single" w:sz="4" w:space="0" w:color="auto"/>
                  </w:tcBorders>
                  <w:hideMark/>
                </w:tcPr>
                <w:p w14:paraId="6BBAF3C9" w14:textId="77777777" w:rsidR="00D52CC1" w:rsidRPr="00D52CC1" w:rsidRDefault="00D52CC1" w:rsidP="00D52CC1">
                  <w:pPr>
                    <w:pStyle w:val="TAH"/>
                    <w:rPr>
                      <w:sz w:val="14"/>
                      <w:szCs w:val="14"/>
                    </w:rPr>
                  </w:pPr>
                  <w:r w:rsidRPr="00D52CC1">
                    <w:rPr>
                      <w:sz w:val="14"/>
                      <w:szCs w:val="14"/>
                    </w:rPr>
                    <w:t>Modulation</w:t>
                  </w:r>
                </w:p>
              </w:tc>
              <w:tc>
                <w:tcPr>
                  <w:tcW w:w="1261" w:type="dxa"/>
                  <w:tcBorders>
                    <w:top w:val="single" w:sz="4" w:space="0" w:color="auto"/>
                    <w:left w:val="single" w:sz="4" w:space="0" w:color="auto"/>
                    <w:bottom w:val="single" w:sz="4" w:space="0" w:color="auto"/>
                    <w:right w:val="single" w:sz="4" w:space="0" w:color="auto"/>
                  </w:tcBorders>
                  <w:hideMark/>
                </w:tcPr>
                <w:p w14:paraId="7E2749F8" w14:textId="77777777" w:rsidR="00D52CC1" w:rsidRPr="00D52CC1" w:rsidRDefault="00D52CC1" w:rsidP="00D52CC1">
                  <w:pPr>
                    <w:pStyle w:val="TAH"/>
                    <w:rPr>
                      <w:sz w:val="14"/>
                      <w:szCs w:val="14"/>
                    </w:rPr>
                  </w:pPr>
                  <w:r w:rsidRPr="00D52CC1">
                    <w:rPr>
                      <w:sz w:val="14"/>
                      <w:szCs w:val="14"/>
                    </w:rPr>
                    <w:t xml:space="preserve">RB allocation </w:t>
                  </w:r>
                </w:p>
              </w:tc>
            </w:tr>
            <w:tr w:rsidR="00D52CC1" w:rsidRPr="00D52CC1" w14:paraId="6FFB81A9" w14:textId="77777777" w:rsidTr="00D52CC1">
              <w:trPr>
                <w:trHeight w:val="20"/>
                <w:jc w:val="center"/>
              </w:trPr>
              <w:tc>
                <w:tcPr>
                  <w:tcW w:w="1686" w:type="dxa"/>
                  <w:tcBorders>
                    <w:top w:val="single" w:sz="4" w:space="0" w:color="auto"/>
                    <w:left w:val="single" w:sz="4" w:space="0" w:color="auto"/>
                    <w:bottom w:val="single" w:sz="4" w:space="0" w:color="auto"/>
                    <w:right w:val="single" w:sz="4" w:space="0" w:color="auto"/>
                  </w:tcBorders>
                  <w:hideMark/>
                </w:tcPr>
                <w:p w14:paraId="7516B3A9" w14:textId="77777777" w:rsidR="00D52CC1" w:rsidRPr="00D52CC1" w:rsidRDefault="00D52CC1" w:rsidP="00D52CC1">
                  <w:pPr>
                    <w:pStyle w:val="TAC"/>
                    <w:rPr>
                      <w:sz w:val="14"/>
                      <w:szCs w:val="14"/>
                    </w:rPr>
                  </w:pPr>
                  <w:r w:rsidRPr="00D52CC1">
                    <w:rPr>
                      <w:sz w:val="14"/>
                      <w:szCs w:val="14"/>
                    </w:rPr>
                    <w:t>5 MHz</w:t>
                  </w:r>
                  <w:r w:rsidRPr="00D52CC1">
                    <w:rPr>
                      <w:sz w:val="14"/>
                      <w:szCs w:val="14"/>
                      <w:vertAlign w:val="superscript"/>
                    </w:rPr>
                    <w:t>2</w:t>
                  </w:r>
                </w:p>
              </w:tc>
              <w:tc>
                <w:tcPr>
                  <w:tcW w:w="1844" w:type="dxa"/>
                  <w:tcBorders>
                    <w:top w:val="single" w:sz="4" w:space="0" w:color="auto"/>
                    <w:left w:val="single" w:sz="4" w:space="0" w:color="auto"/>
                    <w:bottom w:val="single" w:sz="4" w:space="0" w:color="auto"/>
                    <w:right w:val="single" w:sz="4" w:space="0" w:color="auto"/>
                  </w:tcBorders>
                  <w:hideMark/>
                </w:tcPr>
                <w:p w14:paraId="02F759ED" w14:textId="77777777" w:rsidR="00D52CC1" w:rsidRPr="00D52CC1" w:rsidRDefault="00D52CC1" w:rsidP="00D52CC1">
                  <w:pPr>
                    <w:pStyle w:val="TAC"/>
                    <w:rPr>
                      <w:sz w:val="14"/>
                      <w:szCs w:val="14"/>
                    </w:rPr>
                  </w:pPr>
                  <w:r w:rsidRPr="00D52CC1">
                    <w:rPr>
                      <w:sz w:val="14"/>
                      <w:szCs w:val="14"/>
                    </w:rPr>
                    <w:t>MidRange</w:t>
                  </w:r>
                  <w:r w:rsidRPr="00D52CC1">
                    <w:rPr>
                      <w:sz w:val="14"/>
                      <w:szCs w:val="14"/>
                      <w:vertAlign w:val="superscript"/>
                    </w:rPr>
                    <w:t>1</w:t>
                  </w:r>
                </w:p>
              </w:tc>
              <w:tc>
                <w:tcPr>
                  <w:tcW w:w="1390" w:type="dxa"/>
                  <w:tcBorders>
                    <w:top w:val="single" w:sz="4" w:space="0" w:color="auto"/>
                    <w:left w:val="single" w:sz="4" w:space="0" w:color="auto"/>
                    <w:bottom w:val="single" w:sz="4" w:space="0" w:color="auto"/>
                    <w:right w:val="single" w:sz="4" w:space="0" w:color="auto"/>
                  </w:tcBorders>
                  <w:hideMark/>
                </w:tcPr>
                <w:p w14:paraId="66419291" w14:textId="77777777" w:rsidR="00D52CC1" w:rsidRPr="00D52CC1" w:rsidRDefault="00D52CC1" w:rsidP="00D52CC1">
                  <w:pPr>
                    <w:pStyle w:val="TAC"/>
                    <w:rPr>
                      <w:sz w:val="14"/>
                      <w:szCs w:val="14"/>
                    </w:rPr>
                  </w:pPr>
                  <w:r w:rsidRPr="00D52CC1">
                    <w:rPr>
                      <w:sz w:val="14"/>
                      <w:szCs w:val="14"/>
                    </w:rPr>
                    <w:t>N/A</w:t>
                  </w:r>
                </w:p>
              </w:tc>
              <w:tc>
                <w:tcPr>
                  <w:tcW w:w="1391" w:type="dxa"/>
                  <w:tcBorders>
                    <w:top w:val="single" w:sz="4" w:space="0" w:color="auto"/>
                    <w:left w:val="single" w:sz="4" w:space="0" w:color="auto"/>
                    <w:bottom w:val="single" w:sz="4" w:space="0" w:color="auto"/>
                    <w:right w:val="single" w:sz="4" w:space="0" w:color="auto"/>
                  </w:tcBorders>
                </w:tcPr>
                <w:p w14:paraId="7CA0AABA" w14:textId="77777777" w:rsidR="00D52CC1" w:rsidRPr="00D52CC1" w:rsidRDefault="00D52CC1" w:rsidP="00D52CC1">
                  <w:pPr>
                    <w:pStyle w:val="TAC"/>
                    <w:rPr>
                      <w:sz w:val="14"/>
                      <w:szCs w:val="14"/>
                    </w:rPr>
                  </w:pPr>
                  <w:r w:rsidRPr="00D52CC1">
                    <w:rPr>
                      <w:sz w:val="14"/>
                      <w:szCs w:val="14"/>
                    </w:rPr>
                    <w:t>0</w:t>
                  </w:r>
                </w:p>
              </w:tc>
              <w:tc>
                <w:tcPr>
                  <w:tcW w:w="1188" w:type="dxa"/>
                  <w:tcBorders>
                    <w:top w:val="single" w:sz="4" w:space="0" w:color="auto"/>
                    <w:left w:val="single" w:sz="4" w:space="0" w:color="auto"/>
                    <w:bottom w:val="single" w:sz="4" w:space="0" w:color="auto"/>
                    <w:right w:val="single" w:sz="4" w:space="0" w:color="auto"/>
                  </w:tcBorders>
                  <w:hideMark/>
                </w:tcPr>
                <w:p w14:paraId="3AC2A18C" w14:textId="77777777" w:rsidR="00D52CC1" w:rsidRPr="00D52CC1" w:rsidRDefault="00D52CC1" w:rsidP="00D52CC1">
                  <w:pPr>
                    <w:pStyle w:val="TAC"/>
                    <w:rPr>
                      <w:sz w:val="14"/>
                      <w:szCs w:val="14"/>
                    </w:rPr>
                  </w:pPr>
                  <w:r w:rsidRPr="00D52CC1">
                    <w:rPr>
                      <w:sz w:val="14"/>
                      <w:szCs w:val="14"/>
                    </w:rPr>
                    <w:t>N/A</w:t>
                  </w:r>
                </w:p>
              </w:tc>
              <w:tc>
                <w:tcPr>
                  <w:tcW w:w="1261" w:type="dxa"/>
                  <w:tcBorders>
                    <w:top w:val="single" w:sz="4" w:space="0" w:color="auto"/>
                    <w:left w:val="single" w:sz="4" w:space="0" w:color="auto"/>
                    <w:bottom w:val="single" w:sz="4" w:space="0" w:color="auto"/>
                    <w:right w:val="single" w:sz="4" w:space="0" w:color="auto"/>
                  </w:tcBorders>
                  <w:hideMark/>
                </w:tcPr>
                <w:p w14:paraId="57BC5AFD" w14:textId="77777777" w:rsidR="00D52CC1" w:rsidRPr="00D52CC1" w:rsidRDefault="00D52CC1" w:rsidP="00D52CC1">
                  <w:pPr>
                    <w:pStyle w:val="TAC"/>
                    <w:rPr>
                      <w:sz w:val="14"/>
                      <w:szCs w:val="14"/>
                    </w:rPr>
                  </w:pPr>
                  <w:r w:rsidRPr="00D52CC1">
                    <w:rPr>
                      <w:sz w:val="14"/>
                      <w:szCs w:val="14"/>
                    </w:rPr>
                    <w:t>0</w:t>
                  </w:r>
                </w:p>
              </w:tc>
            </w:tr>
            <w:tr w:rsidR="00D52CC1" w:rsidRPr="00D52CC1" w14:paraId="13BD3877" w14:textId="77777777" w:rsidTr="00D52CC1">
              <w:trPr>
                <w:trHeight w:val="20"/>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EAA23DD" w14:textId="77777777" w:rsidR="00D52CC1" w:rsidRPr="00D52CC1" w:rsidRDefault="00D52CC1" w:rsidP="00D52CC1">
                  <w:pPr>
                    <w:pStyle w:val="TAN"/>
                    <w:rPr>
                      <w:sz w:val="14"/>
                      <w:szCs w:val="14"/>
                    </w:rPr>
                  </w:pPr>
                  <w:r w:rsidRPr="00D52CC1">
                    <w:rPr>
                      <w:sz w:val="14"/>
                      <w:szCs w:val="14"/>
                    </w:rPr>
                    <w:t>NOTE 1:</w:t>
                  </w:r>
                  <w:r w:rsidRPr="00D52CC1">
                    <w:rPr>
                      <w:sz w:val="14"/>
                      <w:szCs w:val="14"/>
                    </w:rPr>
                    <w:tab/>
                    <w:t>E-UTRA Test Frequency as specified in TS 36.508 [11] clause 4.3.1.</w:t>
                  </w:r>
                </w:p>
                <w:p w14:paraId="002E8552" w14:textId="77777777" w:rsidR="00D52CC1" w:rsidRPr="00D52CC1" w:rsidRDefault="00D52CC1" w:rsidP="00D52CC1">
                  <w:pPr>
                    <w:pStyle w:val="TAN"/>
                    <w:rPr>
                      <w:sz w:val="14"/>
                      <w:szCs w:val="14"/>
                    </w:rPr>
                  </w:pPr>
                  <w:r w:rsidRPr="00D52CC1">
                    <w:rPr>
                      <w:sz w:val="14"/>
                      <w:szCs w:val="14"/>
                    </w:rPr>
                    <w:t>NOTE 2:</w:t>
                  </w:r>
                  <w:r w:rsidRPr="00D52CC1">
                    <w:rPr>
                      <w:sz w:val="14"/>
                      <w:szCs w:val="14"/>
                    </w:rPr>
                    <w:tab/>
                  </w:r>
                  <w:bookmarkStart w:id="29" w:name="_Hlk526948998"/>
                  <w:r w:rsidRPr="00D52CC1">
                    <w:rPr>
                      <w:sz w:val="14"/>
                      <w:szCs w:val="14"/>
                    </w:rPr>
                    <w:t>For EN-DC Intra-band tests that need to apply E-UTRA anchor agnostic approach, refer to and pick applicable E-UTRA channel bandwidth from clause 5.3B.1 and indicate within test case if it is different than 5 MHz.</w:t>
                  </w:r>
                  <w:bookmarkEnd w:id="29"/>
                </w:p>
              </w:tc>
            </w:tr>
            <w:bookmarkEnd w:id="28"/>
          </w:tbl>
          <w:p w14:paraId="5D2BDE02" w14:textId="77777777" w:rsidR="00D52CC1" w:rsidRPr="00D52CC1" w:rsidRDefault="00D52CC1" w:rsidP="00D52CC1">
            <w:pPr>
              <w:rPr>
                <w:sz w:val="16"/>
                <w:szCs w:val="16"/>
              </w:rPr>
            </w:pPr>
          </w:p>
          <w:p w14:paraId="76F0E472" w14:textId="77777777" w:rsidR="00D52CC1" w:rsidRPr="00D52CC1" w:rsidRDefault="00D52CC1" w:rsidP="00D52CC1">
            <w:pPr>
              <w:pStyle w:val="TH"/>
              <w:rPr>
                <w:sz w:val="16"/>
                <w:szCs w:val="16"/>
              </w:rPr>
            </w:pPr>
            <w:r w:rsidRPr="00D52CC1">
              <w:rPr>
                <w:sz w:val="16"/>
                <w:szCs w:val="16"/>
              </w:rPr>
              <w:t xml:space="preserve">Table 4.6-3: </w:t>
            </w:r>
            <w:r w:rsidRPr="00D52CC1">
              <w:rPr>
                <w:i/>
                <w:sz w:val="16"/>
                <w:szCs w:val="16"/>
              </w:rPr>
              <w:t xml:space="preserve">CQI-ReportConfig-DEFAULT: </w:t>
            </w:r>
            <w:r w:rsidRPr="00D52CC1">
              <w:rPr>
                <w:sz w:val="16"/>
                <w:szCs w:val="16"/>
              </w:rPr>
              <w:t>Additional</w:t>
            </w:r>
            <w:r w:rsidRPr="00D52CC1">
              <w:rPr>
                <w:i/>
                <w:sz w:val="16"/>
                <w:szCs w:val="16"/>
              </w:rPr>
              <w:t xml:space="preserve"> </w:t>
            </w:r>
            <w:r w:rsidRPr="00D52CC1">
              <w:rPr>
                <w:sz w:val="16"/>
                <w:szCs w:val="16"/>
              </w:rPr>
              <w:t>E-UTRA Anchor Configuration</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99" w:type="dxa"/>
              </w:tblCellMar>
              <w:tblLook w:val="0000" w:firstRow="0" w:lastRow="0" w:firstColumn="0" w:lastColumn="0" w:noHBand="0" w:noVBand="0"/>
            </w:tblPr>
            <w:tblGrid>
              <w:gridCol w:w="9"/>
              <w:gridCol w:w="4528"/>
              <w:gridCol w:w="2268"/>
              <w:gridCol w:w="1701"/>
              <w:gridCol w:w="1275"/>
              <w:gridCol w:w="9"/>
            </w:tblGrid>
            <w:tr w:rsidR="00D52CC1" w:rsidRPr="00D52CC1" w14:paraId="4348487D" w14:textId="77777777" w:rsidTr="00094329">
              <w:trPr>
                <w:gridBefore w:val="1"/>
                <w:wBefore w:w="9" w:type="dxa"/>
                <w:jc w:val="center"/>
              </w:trPr>
              <w:tc>
                <w:tcPr>
                  <w:tcW w:w="9781" w:type="dxa"/>
                  <w:gridSpan w:val="5"/>
                </w:tcPr>
                <w:p w14:paraId="1278E726" w14:textId="77777777" w:rsidR="00D52CC1" w:rsidRPr="00D52CC1" w:rsidRDefault="00D52CC1" w:rsidP="00D52CC1">
                  <w:pPr>
                    <w:pStyle w:val="TAL"/>
                    <w:rPr>
                      <w:sz w:val="14"/>
                      <w:szCs w:val="14"/>
                    </w:rPr>
                  </w:pPr>
                  <w:r w:rsidRPr="00D52CC1">
                    <w:rPr>
                      <w:sz w:val="14"/>
                      <w:szCs w:val="14"/>
                    </w:rPr>
                    <w:t>Derivation Path: TS 36.508 [7] clause 4.6.3, Table 4.6.3-2 CQI-ReportConfig-DEFAULT</w:t>
                  </w:r>
                </w:p>
              </w:tc>
            </w:tr>
            <w:tr w:rsidR="00D52CC1" w:rsidRPr="00D52CC1" w14:paraId="31A7F964" w14:textId="77777777" w:rsidTr="00094329">
              <w:tblPrEx>
                <w:tblCellMar>
                  <w:right w:w="108" w:type="dxa"/>
                </w:tblCellMar>
              </w:tblPrEx>
              <w:trPr>
                <w:gridAfter w:val="1"/>
                <w:wAfter w:w="9" w:type="dxa"/>
                <w:jc w:val="center"/>
              </w:trPr>
              <w:tc>
                <w:tcPr>
                  <w:tcW w:w="4537" w:type="dxa"/>
                  <w:gridSpan w:val="2"/>
                </w:tcPr>
                <w:p w14:paraId="4711B947" w14:textId="77777777" w:rsidR="00D52CC1" w:rsidRPr="00D52CC1" w:rsidRDefault="00D52CC1" w:rsidP="00D52CC1">
                  <w:pPr>
                    <w:pStyle w:val="TAH"/>
                    <w:rPr>
                      <w:sz w:val="14"/>
                      <w:szCs w:val="14"/>
                    </w:rPr>
                  </w:pPr>
                  <w:r w:rsidRPr="00D52CC1">
                    <w:rPr>
                      <w:sz w:val="14"/>
                      <w:szCs w:val="14"/>
                    </w:rPr>
                    <w:t>Information Element</w:t>
                  </w:r>
                </w:p>
              </w:tc>
              <w:tc>
                <w:tcPr>
                  <w:tcW w:w="2268" w:type="dxa"/>
                </w:tcPr>
                <w:p w14:paraId="0DFDB8C8" w14:textId="77777777" w:rsidR="00D52CC1" w:rsidRPr="00D52CC1" w:rsidRDefault="00D52CC1" w:rsidP="00D52CC1">
                  <w:pPr>
                    <w:pStyle w:val="TAH"/>
                    <w:rPr>
                      <w:sz w:val="14"/>
                      <w:szCs w:val="14"/>
                    </w:rPr>
                  </w:pPr>
                  <w:r w:rsidRPr="00D52CC1">
                    <w:rPr>
                      <w:sz w:val="14"/>
                      <w:szCs w:val="14"/>
                    </w:rPr>
                    <w:t>Value/remark</w:t>
                  </w:r>
                </w:p>
              </w:tc>
              <w:tc>
                <w:tcPr>
                  <w:tcW w:w="1701" w:type="dxa"/>
                </w:tcPr>
                <w:p w14:paraId="59A677EB" w14:textId="77777777" w:rsidR="00D52CC1" w:rsidRPr="00D52CC1" w:rsidRDefault="00D52CC1" w:rsidP="00D52CC1">
                  <w:pPr>
                    <w:pStyle w:val="TAH"/>
                    <w:rPr>
                      <w:sz w:val="14"/>
                      <w:szCs w:val="14"/>
                    </w:rPr>
                  </w:pPr>
                  <w:r w:rsidRPr="00D52CC1">
                    <w:rPr>
                      <w:sz w:val="14"/>
                      <w:szCs w:val="14"/>
                    </w:rPr>
                    <w:t>Comment</w:t>
                  </w:r>
                </w:p>
              </w:tc>
              <w:tc>
                <w:tcPr>
                  <w:tcW w:w="1275" w:type="dxa"/>
                </w:tcPr>
                <w:p w14:paraId="6253531A" w14:textId="77777777" w:rsidR="00D52CC1" w:rsidRPr="00D52CC1" w:rsidRDefault="00D52CC1" w:rsidP="00D52CC1">
                  <w:pPr>
                    <w:pStyle w:val="TAH"/>
                    <w:rPr>
                      <w:sz w:val="14"/>
                      <w:szCs w:val="14"/>
                    </w:rPr>
                  </w:pPr>
                  <w:r w:rsidRPr="00D52CC1">
                    <w:rPr>
                      <w:sz w:val="14"/>
                      <w:szCs w:val="14"/>
                    </w:rPr>
                    <w:t>Condition</w:t>
                  </w:r>
                </w:p>
              </w:tc>
            </w:tr>
            <w:tr w:rsidR="00D52CC1" w:rsidRPr="00D52CC1" w14:paraId="4F6467E1" w14:textId="77777777" w:rsidTr="0009432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gridAfter w:val="1"/>
                <w:wAfter w:w="9" w:type="dxa"/>
                <w:jc w:val="center"/>
              </w:trPr>
              <w:tc>
                <w:tcPr>
                  <w:tcW w:w="4537" w:type="dxa"/>
                  <w:gridSpan w:val="2"/>
                  <w:shd w:val="clear" w:color="auto" w:fill="auto"/>
                </w:tcPr>
                <w:p w14:paraId="14174F37" w14:textId="77777777" w:rsidR="00D52CC1" w:rsidRPr="00D52CC1" w:rsidRDefault="00D52CC1" w:rsidP="00D52CC1">
                  <w:pPr>
                    <w:pStyle w:val="TAL"/>
                    <w:rPr>
                      <w:sz w:val="14"/>
                      <w:szCs w:val="14"/>
                    </w:rPr>
                  </w:pPr>
                  <w:r w:rsidRPr="00D52CC1">
                    <w:rPr>
                      <w:sz w:val="14"/>
                      <w:szCs w:val="14"/>
                    </w:rPr>
                    <w:t>CQI-ReportConfig-DEFAULT ::= SEQUENCE {</w:t>
                  </w:r>
                </w:p>
              </w:tc>
              <w:tc>
                <w:tcPr>
                  <w:tcW w:w="2268" w:type="dxa"/>
                  <w:shd w:val="clear" w:color="auto" w:fill="auto"/>
                </w:tcPr>
                <w:p w14:paraId="5D46BB4F" w14:textId="77777777" w:rsidR="00D52CC1" w:rsidRPr="00D52CC1" w:rsidRDefault="00D52CC1" w:rsidP="00D52CC1">
                  <w:pPr>
                    <w:pStyle w:val="TAL"/>
                    <w:rPr>
                      <w:sz w:val="14"/>
                      <w:szCs w:val="14"/>
                    </w:rPr>
                  </w:pPr>
                </w:p>
              </w:tc>
              <w:tc>
                <w:tcPr>
                  <w:tcW w:w="1701" w:type="dxa"/>
                  <w:shd w:val="clear" w:color="auto" w:fill="auto"/>
                </w:tcPr>
                <w:p w14:paraId="7D8CA6BA" w14:textId="77777777" w:rsidR="00D52CC1" w:rsidRPr="00D52CC1" w:rsidRDefault="00D52CC1" w:rsidP="00D52CC1">
                  <w:pPr>
                    <w:pStyle w:val="TAL"/>
                    <w:rPr>
                      <w:sz w:val="14"/>
                      <w:szCs w:val="14"/>
                    </w:rPr>
                  </w:pPr>
                </w:p>
              </w:tc>
              <w:tc>
                <w:tcPr>
                  <w:tcW w:w="1275" w:type="dxa"/>
                  <w:shd w:val="clear" w:color="auto" w:fill="auto"/>
                </w:tcPr>
                <w:p w14:paraId="17E53664" w14:textId="77777777" w:rsidR="00D52CC1" w:rsidRPr="00D52CC1" w:rsidRDefault="00D52CC1" w:rsidP="00D52CC1">
                  <w:pPr>
                    <w:pStyle w:val="TAL"/>
                    <w:rPr>
                      <w:sz w:val="14"/>
                      <w:szCs w:val="14"/>
                    </w:rPr>
                  </w:pPr>
                </w:p>
              </w:tc>
            </w:tr>
            <w:tr w:rsidR="00D52CC1" w:rsidRPr="00D52CC1" w14:paraId="21623829" w14:textId="77777777" w:rsidTr="00094329">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9F1FC80" w14:textId="77777777" w:rsidR="00D52CC1" w:rsidRPr="00D52CC1" w:rsidRDefault="00D52CC1" w:rsidP="00D52CC1">
                  <w:pPr>
                    <w:pStyle w:val="TAL"/>
                    <w:rPr>
                      <w:sz w:val="14"/>
                      <w:szCs w:val="14"/>
                    </w:rPr>
                  </w:pPr>
                  <w:r w:rsidRPr="00D52CC1">
                    <w:rPr>
                      <w:sz w:val="14"/>
                      <w:szCs w:val="14"/>
                    </w:rPr>
                    <w:t xml:space="preserve">  cqi-ReportModeAperiodic</w:t>
                  </w:r>
                </w:p>
              </w:tc>
              <w:tc>
                <w:tcPr>
                  <w:tcW w:w="2268" w:type="dxa"/>
                  <w:tcBorders>
                    <w:top w:val="single" w:sz="4" w:space="0" w:color="auto"/>
                    <w:left w:val="single" w:sz="4" w:space="0" w:color="auto"/>
                    <w:bottom w:val="single" w:sz="4" w:space="0" w:color="auto"/>
                    <w:right w:val="single" w:sz="4" w:space="0" w:color="auto"/>
                  </w:tcBorders>
                </w:tcPr>
                <w:p w14:paraId="3370AB91" w14:textId="77777777" w:rsidR="00D52CC1" w:rsidRPr="00D52CC1" w:rsidRDefault="00D52CC1" w:rsidP="00D52CC1">
                  <w:pPr>
                    <w:pStyle w:val="TAL"/>
                    <w:rPr>
                      <w:sz w:val="14"/>
                      <w:szCs w:val="14"/>
                    </w:rPr>
                  </w:pPr>
                  <w:r w:rsidRPr="00D52CC1">
                    <w:rPr>
                      <w:sz w:val="14"/>
                      <w:szCs w:val="14"/>
                    </w:rPr>
                    <w:t>NOT PRESENT</w:t>
                  </w:r>
                </w:p>
              </w:tc>
              <w:tc>
                <w:tcPr>
                  <w:tcW w:w="1701" w:type="dxa"/>
                  <w:tcBorders>
                    <w:top w:val="single" w:sz="4" w:space="0" w:color="auto"/>
                    <w:left w:val="single" w:sz="4" w:space="0" w:color="auto"/>
                    <w:bottom w:val="single" w:sz="4" w:space="0" w:color="auto"/>
                    <w:right w:val="single" w:sz="4" w:space="0" w:color="auto"/>
                  </w:tcBorders>
                </w:tcPr>
                <w:p w14:paraId="0472B731" w14:textId="77777777" w:rsidR="00D52CC1" w:rsidRPr="00D52CC1" w:rsidRDefault="00D52CC1" w:rsidP="00D52CC1">
                  <w:pPr>
                    <w:pStyle w:val="TAL"/>
                    <w:rPr>
                      <w:sz w:val="14"/>
                      <w:szCs w:val="14"/>
                    </w:rPr>
                  </w:pPr>
                </w:p>
              </w:tc>
              <w:tc>
                <w:tcPr>
                  <w:tcW w:w="1275" w:type="dxa"/>
                  <w:tcBorders>
                    <w:top w:val="single" w:sz="4" w:space="0" w:color="auto"/>
                    <w:left w:val="single" w:sz="4" w:space="0" w:color="auto"/>
                    <w:bottom w:val="single" w:sz="4" w:space="0" w:color="auto"/>
                    <w:right w:val="single" w:sz="4" w:space="0" w:color="auto"/>
                  </w:tcBorders>
                </w:tcPr>
                <w:p w14:paraId="3FEA7A4A" w14:textId="77777777" w:rsidR="00D52CC1" w:rsidRPr="00D52CC1" w:rsidRDefault="00D52CC1" w:rsidP="00D52CC1">
                  <w:pPr>
                    <w:pStyle w:val="TAL"/>
                    <w:rPr>
                      <w:sz w:val="14"/>
                      <w:szCs w:val="14"/>
                    </w:rPr>
                  </w:pPr>
                </w:p>
              </w:tc>
            </w:tr>
            <w:tr w:rsidR="00D52CC1" w:rsidRPr="00D52CC1" w14:paraId="60BEBC77" w14:textId="77777777" w:rsidTr="00094329">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11371D" w14:textId="77777777" w:rsidR="00D52CC1" w:rsidRPr="00D52CC1" w:rsidRDefault="00D52CC1" w:rsidP="00D52CC1">
                  <w:pPr>
                    <w:pStyle w:val="TAL"/>
                    <w:rPr>
                      <w:sz w:val="14"/>
                      <w:szCs w:val="14"/>
                    </w:rPr>
                  </w:pPr>
                  <w:r w:rsidRPr="00D52CC1">
                    <w:rPr>
                      <w:sz w:val="14"/>
                      <w:szCs w:val="14"/>
                    </w:rPr>
                    <w:t xml:space="preserve">  cqi-ReportPeriodic</w:t>
                  </w:r>
                </w:p>
              </w:tc>
              <w:tc>
                <w:tcPr>
                  <w:tcW w:w="2268" w:type="dxa"/>
                  <w:tcBorders>
                    <w:top w:val="single" w:sz="4" w:space="0" w:color="auto"/>
                    <w:left w:val="single" w:sz="4" w:space="0" w:color="auto"/>
                    <w:bottom w:val="single" w:sz="4" w:space="0" w:color="auto"/>
                    <w:right w:val="single" w:sz="4" w:space="0" w:color="auto"/>
                  </w:tcBorders>
                </w:tcPr>
                <w:p w14:paraId="3F7C328B" w14:textId="77777777" w:rsidR="00D52CC1" w:rsidRPr="00D52CC1" w:rsidRDefault="00D52CC1" w:rsidP="00D52CC1">
                  <w:pPr>
                    <w:pStyle w:val="TAL"/>
                    <w:rPr>
                      <w:sz w:val="14"/>
                      <w:szCs w:val="14"/>
                    </w:rPr>
                  </w:pPr>
                  <w:r w:rsidRPr="00D52CC1">
                    <w:rPr>
                      <w:sz w:val="14"/>
                      <w:szCs w:val="14"/>
                    </w:rPr>
                    <w:t>NOT PRESENT</w:t>
                  </w:r>
                </w:p>
              </w:tc>
              <w:tc>
                <w:tcPr>
                  <w:tcW w:w="1701" w:type="dxa"/>
                  <w:tcBorders>
                    <w:top w:val="single" w:sz="4" w:space="0" w:color="auto"/>
                    <w:left w:val="single" w:sz="4" w:space="0" w:color="auto"/>
                    <w:bottom w:val="single" w:sz="4" w:space="0" w:color="auto"/>
                    <w:right w:val="single" w:sz="4" w:space="0" w:color="auto"/>
                  </w:tcBorders>
                </w:tcPr>
                <w:p w14:paraId="1AABE4A0" w14:textId="77777777" w:rsidR="00D52CC1" w:rsidRPr="00D52CC1" w:rsidRDefault="00D52CC1" w:rsidP="00D52CC1">
                  <w:pPr>
                    <w:pStyle w:val="TAL"/>
                    <w:rPr>
                      <w:sz w:val="14"/>
                      <w:szCs w:val="14"/>
                    </w:rPr>
                  </w:pPr>
                </w:p>
              </w:tc>
              <w:tc>
                <w:tcPr>
                  <w:tcW w:w="1275" w:type="dxa"/>
                  <w:tcBorders>
                    <w:top w:val="single" w:sz="4" w:space="0" w:color="auto"/>
                    <w:left w:val="single" w:sz="4" w:space="0" w:color="auto"/>
                    <w:bottom w:val="single" w:sz="4" w:space="0" w:color="auto"/>
                    <w:right w:val="single" w:sz="4" w:space="0" w:color="auto"/>
                  </w:tcBorders>
                </w:tcPr>
                <w:p w14:paraId="4F6E97B4" w14:textId="77777777" w:rsidR="00D52CC1" w:rsidRPr="00D52CC1" w:rsidRDefault="00D52CC1" w:rsidP="00D52CC1">
                  <w:pPr>
                    <w:pStyle w:val="TAL"/>
                    <w:rPr>
                      <w:sz w:val="14"/>
                      <w:szCs w:val="14"/>
                    </w:rPr>
                  </w:pPr>
                </w:p>
              </w:tc>
            </w:tr>
            <w:tr w:rsidR="00D52CC1" w:rsidRPr="00D52CC1" w14:paraId="18D63DDB" w14:textId="77777777" w:rsidTr="00094329">
              <w:tblPrEx>
                <w:tblCellMar>
                  <w:right w:w="108" w:type="dxa"/>
                </w:tblCellMar>
              </w:tblPrEx>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0510689" w14:textId="77777777" w:rsidR="00D52CC1" w:rsidRPr="00D52CC1" w:rsidRDefault="00D52CC1" w:rsidP="00D52CC1">
                  <w:pPr>
                    <w:pStyle w:val="TAL"/>
                    <w:rPr>
                      <w:sz w:val="14"/>
                      <w:szCs w:val="14"/>
                    </w:rPr>
                  </w:pPr>
                  <w:r w:rsidRPr="00D52CC1">
                    <w:rPr>
                      <w:sz w:val="14"/>
                      <w:szCs w:val="14"/>
                    </w:rPr>
                    <w:t>}</w:t>
                  </w:r>
                </w:p>
              </w:tc>
              <w:tc>
                <w:tcPr>
                  <w:tcW w:w="2268" w:type="dxa"/>
                  <w:tcBorders>
                    <w:top w:val="single" w:sz="4" w:space="0" w:color="auto"/>
                    <w:left w:val="single" w:sz="4" w:space="0" w:color="auto"/>
                    <w:bottom w:val="single" w:sz="4" w:space="0" w:color="auto"/>
                    <w:right w:val="single" w:sz="4" w:space="0" w:color="auto"/>
                  </w:tcBorders>
                </w:tcPr>
                <w:p w14:paraId="0F747F6D" w14:textId="77777777" w:rsidR="00D52CC1" w:rsidRPr="00D52CC1" w:rsidRDefault="00D52CC1" w:rsidP="00D52CC1">
                  <w:pPr>
                    <w:pStyle w:val="TAL"/>
                    <w:rPr>
                      <w:sz w:val="14"/>
                      <w:szCs w:val="14"/>
                    </w:rPr>
                  </w:pPr>
                </w:p>
              </w:tc>
              <w:tc>
                <w:tcPr>
                  <w:tcW w:w="1701" w:type="dxa"/>
                  <w:tcBorders>
                    <w:top w:val="single" w:sz="4" w:space="0" w:color="auto"/>
                    <w:left w:val="single" w:sz="4" w:space="0" w:color="auto"/>
                    <w:bottom w:val="single" w:sz="4" w:space="0" w:color="auto"/>
                    <w:right w:val="single" w:sz="4" w:space="0" w:color="auto"/>
                  </w:tcBorders>
                </w:tcPr>
                <w:p w14:paraId="03494148" w14:textId="77777777" w:rsidR="00D52CC1" w:rsidRPr="00D52CC1" w:rsidRDefault="00D52CC1" w:rsidP="00D52CC1">
                  <w:pPr>
                    <w:pStyle w:val="TAL"/>
                    <w:rPr>
                      <w:sz w:val="14"/>
                      <w:szCs w:val="14"/>
                    </w:rPr>
                  </w:pPr>
                </w:p>
              </w:tc>
              <w:tc>
                <w:tcPr>
                  <w:tcW w:w="1275" w:type="dxa"/>
                  <w:tcBorders>
                    <w:top w:val="single" w:sz="4" w:space="0" w:color="auto"/>
                    <w:left w:val="single" w:sz="4" w:space="0" w:color="auto"/>
                    <w:bottom w:val="single" w:sz="4" w:space="0" w:color="auto"/>
                    <w:right w:val="single" w:sz="4" w:space="0" w:color="auto"/>
                  </w:tcBorders>
                </w:tcPr>
                <w:p w14:paraId="2C5A21FA" w14:textId="77777777" w:rsidR="00D52CC1" w:rsidRPr="00D52CC1" w:rsidRDefault="00D52CC1" w:rsidP="00D52CC1">
                  <w:pPr>
                    <w:pStyle w:val="TAL"/>
                    <w:rPr>
                      <w:sz w:val="14"/>
                      <w:szCs w:val="14"/>
                    </w:rPr>
                  </w:pPr>
                </w:p>
              </w:tc>
            </w:tr>
          </w:tbl>
          <w:p w14:paraId="6E0FB05B" w14:textId="77777777" w:rsidR="00D52CC1" w:rsidRPr="00D52CC1" w:rsidRDefault="00D52CC1" w:rsidP="00D52CC1">
            <w:pPr>
              <w:rPr>
                <w:sz w:val="16"/>
                <w:szCs w:val="16"/>
              </w:rPr>
            </w:pPr>
          </w:p>
          <w:p w14:paraId="6AED7CEE" w14:textId="77777777" w:rsidR="00D52CC1" w:rsidRPr="00D52CC1" w:rsidRDefault="00D52CC1" w:rsidP="00D52CC1">
            <w:pPr>
              <w:pStyle w:val="TH"/>
              <w:rPr>
                <w:sz w:val="16"/>
                <w:szCs w:val="16"/>
              </w:rPr>
            </w:pPr>
            <w:r w:rsidRPr="00D52CC1">
              <w:rPr>
                <w:sz w:val="16"/>
                <w:szCs w:val="16"/>
              </w:rPr>
              <w:t xml:space="preserve">Table 4.6-4: </w:t>
            </w:r>
            <w:r w:rsidRPr="00D52CC1">
              <w:rPr>
                <w:i/>
                <w:sz w:val="16"/>
                <w:szCs w:val="16"/>
              </w:rPr>
              <w:t xml:space="preserve">PhysicalConfigDedicated-DEFAULT: </w:t>
            </w:r>
            <w:r w:rsidRPr="00D52CC1">
              <w:rPr>
                <w:iCs/>
                <w:sz w:val="16"/>
                <w:szCs w:val="16"/>
              </w:rPr>
              <w:t xml:space="preserve">Additional </w:t>
            </w:r>
            <w:r w:rsidRPr="00D52CC1">
              <w:rPr>
                <w:sz w:val="16"/>
                <w:szCs w:val="16"/>
              </w:rPr>
              <w:t>E</w:t>
            </w:r>
            <w:r w:rsidRPr="00D52CC1">
              <w:rPr>
                <w:iCs/>
                <w:sz w:val="16"/>
                <w:szCs w:val="16"/>
              </w:rPr>
              <w:t>-UTRA Anchor Configuration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9"/>
              <w:gridCol w:w="4526"/>
              <w:gridCol w:w="2267"/>
              <w:gridCol w:w="1700"/>
              <w:gridCol w:w="1245"/>
            </w:tblGrid>
            <w:tr w:rsidR="00D52CC1" w:rsidRPr="00D52CC1" w14:paraId="001E4003" w14:textId="77777777" w:rsidTr="00094329">
              <w:trPr>
                <w:gridBefore w:val="1"/>
                <w:wBefore w:w="9" w:type="dxa"/>
              </w:trPr>
              <w:tc>
                <w:tcPr>
                  <w:tcW w:w="9738" w:type="dxa"/>
                  <w:gridSpan w:val="4"/>
                </w:tcPr>
                <w:p w14:paraId="33DEA9A0" w14:textId="77777777" w:rsidR="00D52CC1" w:rsidRPr="00D52CC1" w:rsidRDefault="00D52CC1" w:rsidP="00D52CC1">
                  <w:pPr>
                    <w:pStyle w:val="TAL"/>
                    <w:rPr>
                      <w:sz w:val="14"/>
                      <w:szCs w:val="14"/>
                    </w:rPr>
                  </w:pPr>
                  <w:r w:rsidRPr="00D52CC1">
                    <w:rPr>
                      <w:sz w:val="14"/>
                      <w:szCs w:val="14"/>
                    </w:rPr>
                    <w:t>Derivation Path: TS 36.508 [7] clause 4.8.2, Table 4.8.2.1.6-1 PhysicalConfigDedicated-DEFAULT</w:t>
                  </w:r>
                </w:p>
              </w:tc>
            </w:tr>
            <w:tr w:rsidR="00D52CC1" w:rsidRPr="00D52CC1" w14:paraId="646A11E2" w14:textId="77777777" w:rsidTr="00094329">
              <w:tblPrEx>
                <w:tblCellMar>
                  <w:left w:w="108" w:type="dxa"/>
                  <w:right w:w="108" w:type="dxa"/>
                </w:tblCellMar>
              </w:tblPrEx>
              <w:tc>
                <w:tcPr>
                  <w:tcW w:w="4535" w:type="dxa"/>
                  <w:gridSpan w:val="2"/>
                </w:tcPr>
                <w:p w14:paraId="238A613F" w14:textId="77777777" w:rsidR="00D52CC1" w:rsidRPr="00D52CC1" w:rsidRDefault="00D52CC1" w:rsidP="00D52CC1">
                  <w:pPr>
                    <w:pStyle w:val="TAH"/>
                    <w:rPr>
                      <w:sz w:val="14"/>
                      <w:szCs w:val="14"/>
                    </w:rPr>
                  </w:pPr>
                  <w:r w:rsidRPr="00D52CC1">
                    <w:rPr>
                      <w:sz w:val="14"/>
                      <w:szCs w:val="14"/>
                    </w:rPr>
                    <w:t>Information Element</w:t>
                  </w:r>
                </w:p>
              </w:tc>
              <w:tc>
                <w:tcPr>
                  <w:tcW w:w="2267" w:type="dxa"/>
                </w:tcPr>
                <w:p w14:paraId="0EC18389" w14:textId="77777777" w:rsidR="00D52CC1" w:rsidRPr="00D52CC1" w:rsidRDefault="00D52CC1" w:rsidP="00D52CC1">
                  <w:pPr>
                    <w:pStyle w:val="TAH"/>
                    <w:rPr>
                      <w:sz w:val="14"/>
                      <w:szCs w:val="14"/>
                    </w:rPr>
                  </w:pPr>
                  <w:r w:rsidRPr="00D52CC1">
                    <w:rPr>
                      <w:sz w:val="14"/>
                      <w:szCs w:val="14"/>
                    </w:rPr>
                    <w:t>Value/remark</w:t>
                  </w:r>
                </w:p>
              </w:tc>
              <w:tc>
                <w:tcPr>
                  <w:tcW w:w="1700" w:type="dxa"/>
                </w:tcPr>
                <w:p w14:paraId="30DFD1DF" w14:textId="77777777" w:rsidR="00D52CC1" w:rsidRPr="00D52CC1" w:rsidRDefault="00D52CC1" w:rsidP="00D52CC1">
                  <w:pPr>
                    <w:pStyle w:val="TAH"/>
                    <w:rPr>
                      <w:sz w:val="14"/>
                      <w:szCs w:val="14"/>
                    </w:rPr>
                  </w:pPr>
                  <w:r w:rsidRPr="00D52CC1">
                    <w:rPr>
                      <w:sz w:val="14"/>
                      <w:szCs w:val="14"/>
                    </w:rPr>
                    <w:t>Comment</w:t>
                  </w:r>
                </w:p>
              </w:tc>
              <w:tc>
                <w:tcPr>
                  <w:tcW w:w="1245" w:type="dxa"/>
                </w:tcPr>
                <w:p w14:paraId="15832D35" w14:textId="77777777" w:rsidR="00D52CC1" w:rsidRPr="00D52CC1" w:rsidRDefault="00D52CC1" w:rsidP="00D52CC1">
                  <w:pPr>
                    <w:pStyle w:val="TAH"/>
                    <w:rPr>
                      <w:sz w:val="14"/>
                      <w:szCs w:val="14"/>
                    </w:rPr>
                  </w:pPr>
                  <w:r w:rsidRPr="00D52CC1">
                    <w:rPr>
                      <w:sz w:val="14"/>
                      <w:szCs w:val="14"/>
                    </w:rPr>
                    <w:t>Condition</w:t>
                  </w:r>
                </w:p>
              </w:tc>
            </w:tr>
            <w:tr w:rsidR="00D52CC1" w:rsidRPr="00D52CC1" w14:paraId="2D5F7CF6" w14:textId="77777777" w:rsidTr="00094329">
              <w:tblPrEx>
                <w:tblCellMar>
                  <w:left w:w="108" w:type="dxa"/>
                  <w:right w:w="108" w:type="dxa"/>
                </w:tblCellMar>
              </w:tblPrEx>
              <w:tc>
                <w:tcPr>
                  <w:tcW w:w="4535" w:type="dxa"/>
                  <w:gridSpan w:val="2"/>
                  <w:tcBorders>
                    <w:bottom w:val="single" w:sz="4" w:space="0" w:color="000000"/>
                  </w:tcBorders>
                </w:tcPr>
                <w:p w14:paraId="543CFDD1" w14:textId="77777777" w:rsidR="00D52CC1" w:rsidRPr="00D52CC1" w:rsidRDefault="00D52CC1" w:rsidP="00D52CC1">
                  <w:pPr>
                    <w:pStyle w:val="TAL"/>
                    <w:rPr>
                      <w:sz w:val="14"/>
                      <w:szCs w:val="14"/>
                    </w:rPr>
                  </w:pPr>
                  <w:r w:rsidRPr="00D52CC1">
                    <w:rPr>
                      <w:sz w:val="14"/>
                      <w:szCs w:val="14"/>
                    </w:rPr>
                    <w:t>PhysicalConfigDedicated-DEFAULT ::= SEQUENCE {</w:t>
                  </w:r>
                </w:p>
              </w:tc>
              <w:tc>
                <w:tcPr>
                  <w:tcW w:w="2267" w:type="dxa"/>
                </w:tcPr>
                <w:p w14:paraId="42E21849" w14:textId="77777777" w:rsidR="00D52CC1" w:rsidRPr="00D52CC1" w:rsidRDefault="00D52CC1" w:rsidP="00D52CC1">
                  <w:pPr>
                    <w:pStyle w:val="TAL"/>
                    <w:rPr>
                      <w:sz w:val="14"/>
                      <w:szCs w:val="14"/>
                    </w:rPr>
                  </w:pPr>
                </w:p>
              </w:tc>
              <w:tc>
                <w:tcPr>
                  <w:tcW w:w="1700" w:type="dxa"/>
                </w:tcPr>
                <w:p w14:paraId="76CA8ECB" w14:textId="77777777" w:rsidR="00D52CC1" w:rsidRPr="00D52CC1" w:rsidRDefault="00D52CC1" w:rsidP="00D52CC1">
                  <w:pPr>
                    <w:pStyle w:val="TAL"/>
                    <w:rPr>
                      <w:sz w:val="14"/>
                      <w:szCs w:val="14"/>
                    </w:rPr>
                  </w:pPr>
                </w:p>
              </w:tc>
              <w:tc>
                <w:tcPr>
                  <w:tcW w:w="1245" w:type="dxa"/>
                </w:tcPr>
                <w:p w14:paraId="53D4FFA0" w14:textId="77777777" w:rsidR="00D52CC1" w:rsidRPr="00D52CC1" w:rsidRDefault="00D52CC1" w:rsidP="00D52CC1">
                  <w:pPr>
                    <w:pStyle w:val="TAL"/>
                    <w:rPr>
                      <w:sz w:val="14"/>
                      <w:szCs w:val="14"/>
                    </w:rPr>
                  </w:pPr>
                </w:p>
              </w:tc>
            </w:tr>
            <w:tr w:rsidR="00D52CC1" w:rsidRPr="00D52CC1" w14:paraId="2CF16444" w14:textId="77777777" w:rsidTr="00094329">
              <w:tblPrEx>
                <w:tblCellMar>
                  <w:left w:w="108" w:type="dxa"/>
                  <w:right w:w="108" w:type="dxa"/>
                </w:tblCellMar>
              </w:tblPrEx>
              <w:tc>
                <w:tcPr>
                  <w:tcW w:w="4535" w:type="dxa"/>
                  <w:gridSpan w:val="2"/>
                </w:tcPr>
                <w:p w14:paraId="4349A90E" w14:textId="77777777" w:rsidR="00D52CC1" w:rsidRPr="00D52CC1" w:rsidRDefault="00D52CC1" w:rsidP="00D52CC1">
                  <w:pPr>
                    <w:pStyle w:val="TAL"/>
                    <w:rPr>
                      <w:sz w:val="14"/>
                      <w:szCs w:val="14"/>
                    </w:rPr>
                  </w:pPr>
                  <w:r w:rsidRPr="00D52CC1">
                    <w:rPr>
                      <w:sz w:val="14"/>
                      <w:szCs w:val="14"/>
                    </w:rPr>
                    <w:t xml:space="preserve">  soundingRS-UL-ConfigDedicated</w:t>
                  </w:r>
                </w:p>
              </w:tc>
              <w:tc>
                <w:tcPr>
                  <w:tcW w:w="2267" w:type="dxa"/>
                </w:tcPr>
                <w:p w14:paraId="7BE7670F" w14:textId="77777777" w:rsidR="00D52CC1" w:rsidRPr="00D52CC1" w:rsidRDefault="00D52CC1" w:rsidP="00D52CC1">
                  <w:pPr>
                    <w:pStyle w:val="TAL"/>
                    <w:rPr>
                      <w:sz w:val="14"/>
                      <w:szCs w:val="14"/>
                    </w:rPr>
                  </w:pPr>
                  <w:r w:rsidRPr="00D52CC1">
                    <w:rPr>
                      <w:sz w:val="14"/>
                      <w:szCs w:val="14"/>
                    </w:rPr>
                    <w:t>Not present</w:t>
                  </w:r>
                </w:p>
              </w:tc>
              <w:tc>
                <w:tcPr>
                  <w:tcW w:w="1700" w:type="dxa"/>
                </w:tcPr>
                <w:p w14:paraId="776996A5" w14:textId="77777777" w:rsidR="00D52CC1" w:rsidRPr="00D52CC1" w:rsidRDefault="00D52CC1" w:rsidP="00D52CC1">
                  <w:pPr>
                    <w:pStyle w:val="TAL"/>
                    <w:rPr>
                      <w:sz w:val="14"/>
                      <w:szCs w:val="14"/>
                    </w:rPr>
                  </w:pPr>
                </w:p>
              </w:tc>
              <w:tc>
                <w:tcPr>
                  <w:tcW w:w="1245" w:type="dxa"/>
                </w:tcPr>
                <w:p w14:paraId="28C51CDF" w14:textId="77777777" w:rsidR="00D52CC1" w:rsidRPr="00D52CC1" w:rsidRDefault="00D52CC1" w:rsidP="00D52CC1">
                  <w:pPr>
                    <w:pStyle w:val="TAL"/>
                    <w:rPr>
                      <w:sz w:val="14"/>
                      <w:szCs w:val="14"/>
                    </w:rPr>
                  </w:pPr>
                  <w:r w:rsidRPr="00D52CC1">
                    <w:rPr>
                      <w:sz w:val="14"/>
                      <w:szCs w:val="14"/>
                    </w:rPr>
                    <w:t>RBC</w:t>
                  </w:r>
                </w:p>
              </w:tc>
            </w:tr>
            <w:tr w:rsidR="00D52CC1" w:rsidRPr="00D52CC1" w14:paraId="52D19E8B" w14:textId="77777777" w:rsidTr="00094329">
              <w:tblPrEx>
                <w:tblCellMar>
                  <w:left w:w="108" w:type="dxa"/>
                  <w:right w:w="108" w:type="dxa"/>
                </w:tblCellMar>
              </w:tblPrEx>
              <w:tc>
                <w:tcPr>
                  <w:tcW w:w="4535" w:type="dxa"/>
                  <w:gridSpan w:val="2"/>
                </w:tcPr>
                <w:p w14:paraId="43A04298" w14:textId="77777777" w:rsidR="00D52CC1" w:rsidRPr="00D52CC1" w:rsidRDefault="00D52CC1" w:rsidP="00D52CC1">
                  <w:pPr>
                    <w:pStyle w:val="TAL"/>
                    <w:rPr>
                      <w:sz w:val="14"/>
                      <w:szCs w:val="14"/>
                    </w:rPr>
                  </w:pPr>
                  <w:r w:rsidRPr="00D52CC1">
                    <w:rPr>
                      <w:sz w:val="14"/>
                      <w:szCs w:val="14"/>
                    </w:rPr>
                    <w:t>}</w:t>
                  </w:r>
                </w:p>
              </w:tc>
              <w:tc>
                <w:tcPr>
                  <w:tcW w:w="2267" w:type="dxa"/>
                </w:tcPr>
                <w:p w14:paraId="76279C67" w14:textId="77777777" w:rsidR="00D52CC1" w:rsidRPr="00D52CC1" w:rsidRDefault="00D52CC1" w:rsidP="00D52CC1">
                  <w:pPr>
                    <w:pStyle w:val="TAL"/>
                    <w:rPr>
                      <w:sz w:val="14"/>
                      <w:szCs w:val="14"/>
                    </w:rPr>
                  </w:pPr>
                </w:p>
              </w:tc>
              <w:tc>
                <w:tcPr>
                  <w:tcW w:w="1700" w:type="dxa"/>
                </w:tcPr>
                <w:p w14:paraId="68A81DCB" w14:textId="77777777" w:rsidR="00D52CC1" w:rsidRPr="00D52CC1" w:rsidRDefault="00D52CC1" w:rsidP="00D52CC1">
                  <w:pPr>
                    <w:pStyle w:val="TAL"/>
                    <w:rPr>
                      <w:sz w:val="14"/>
                      <w:szCs w:val="14"/>
                    </w:rPr>
                  </w:pPr>
                </w:p>
              </w:tc>
              <w:tc>
                <w:tcPr>
                  <w:tcW w:w="1245" w:type="dxa"/>
                </w:tcPr>
                <w:p w14:paraId="148BD0B0" w14:textId="77777777" w:rsidR="00D52CC1" w:rsidRPr="00D52CC1" w:rsidRDefault="00D52CC1" w:rsidP="00D52CC1">
                  <w:pPr>
                    <w:pStyle w:val="TAL"/>
                    <w:rPr>
                      <w:sz w:val="14"/>
                      <w:szCs w:val="14"/>
                    </w:rPr>
                  </w:pPr>
                </w:p>
              </w:tc>
            </w:tr>
          </w:tbl>
          <w:p w14:paraId="4EBC1396" w14:textId="77777777" w:rsidR="00D52CC1" w:rsidRPr="00D52CC1" w:rsidRDefault="00D52CC1" w:rsidP="00D52CC1">
            <w:pPr>
              <w:rPr>
                <w:sz w:val="16"/>
                <w:szCs w:val="16"/>
              </w:rPr>
            </w:pPr>
          </w:p>
          <w:p w14:paraId="20483A36" w14:textId="77777777" w:rsidR="00D52CC1" w:rsidRPr="00D52CC1" w:rsidRDefault="00D52CC1" w:rsidP="00D52CC1">
            <w:pPr>
              <w:pStyle w:val="TH"/>
              <w:rPr>
                <w:sz w:val="16"/>
                <w:szCs w:val="16"/>
              </w:rPr>
            </w:pPr>
            <w:r w:rsidRPr="00D52CC1">
              <w:rPr>
                <w:sz w:val="16"/>
                <w:szCs w:val="16"/>
              </w:rPr>
              <w:t xml:space="preserve">Table 4.6-5: </w:t>
            </w:r>
            <w:r w:rsidRPr="00D52CC1">
              <w:rPr>
                <w:i/>
                <w:sz w:val="16"/>
                <w:szCs w:val="16"/>
              </w:rPr>
              <w:t>MAC-MainConfig-RBC</w:t>
            </w:r>
            <w:r w:rsidRPr="00D52CC1">
              <w:rPr>
                <w:sz w:val="16"/>
                <w:szCs w:val="16"/>
              </w:rPr>
              <w:t>: Additional E-UTRA Anchor Configuration</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99" w:type="dxa"/>
              </w:tblCellMar>
              <w:tblLook w:val="0000" w:firstRow="0" w:lastRow="0" w:firstColumn="0" w:lastColumn="0" w:noHBand="0" w:noVBand="0"/>
            </w:tblPr>
            <w:tblGrid>
              <w:gridCol w:w="9"/>
              <w:gridCol w:w="4526"/>
              <w:gridCol w:w="2267"/>
              <w:gridCol w:w="1700"/>
              <w:gridCol w:w="1245"/>
            </w:tblGrid>
            <w:tr w:rsidR="00D52CC1" w:rsidRPr="00D52CC1" w14:paraId="79A3AF40" w14:textId="77777777" w:rsidTr="00094329">
              <w:trPr>
                <w:gridBefore w:val="1"/>
                <w:wBefore w:w="9" w:type="dxa"/>
                <w:jc w:val="center"/>
              </w:trPr>
              <w:tc>
                <w:tcPr>
                  <w:tcW w:w="9738" w:type="dxa"/>
                  <w:gridSpan w:val="4"/>
                </w:tcPr>
                <w:p w14:paraId="0DEDDF7E" w14:textId="77777777" w:rsidR="00D52CC1" w:rsidRPr="00D52CC1" w:rsidRDefault="00D52CC1" w:rsidP="00D52CC1">
                  <w:pPr>
                    <w:pStyle w:val="TAL"/>
                    <w:rPr>
                      <w:sz w:val="14"/>
                      <w:szCs w:val="14"/>
                    </w:rPr>
                  </w:pPr>
                  <w:r w:rsidRPr="00D52CC1">
                    <w:rPr>
                      <w:sz w:val="14"/>
                      <w:szCs w:val="14"/>
                    </w:rPr>
                    <w:t>Derivation Path: TS 36.508 [7] clause 4.8.2.1.5, Table 4.8.2.1.5-1 MAC-MainConfig-RBC</w:t>
                  </w:r>
                </w:p>
              </w:tc>
            </w:tr>
            <w:tr w:rsidR="00D52CC1" w:rsidRPr="00D52CC1" w14:paraId="2F0D74D0" w14:textId="77777777" w:rsidTr="00094329">
              <w:tblPrEx>
                <w:tblCellMar>
                  <w:right w:w="108" w:type="dxa"/>
                </w:tblCellMar>
              </w:tblPrEx>
              <w:trPr>
                <w:jc w:val="center"/>
              </w:trPr>
              <w:tc>
                <w:tcPr>
                  <w:tcW w:w="4535" w:type="dxa"/>
                  <w:gridSpan w:val="2"/>
                  <w:shd w:val="clear" w:color="auto" w:fill="auto"/>
                </w:tcPr>
                <w:p w14:paraId="17871939" w14:textId="77777777" w:rsidR="00D52CC1" w:rsidRPr="00D52CC1" w:rsidRDefault="00D52CC1" w:rsidP="00D52CC1">
                  <w:pPr>
                    <w:pStyle w:val="TAH"/>
                    <w:rPr>
                      <w:sz w:val="14"/>
                      <w:szCs w:val="14"/>
                    </w:rPr>
                  </w:pPr>
                  <w:r w:rsidRPr="00D52CC1">
                    <w:rPr>
                      <w:sz w:val="14"/>
                      <w:szCs w:val="14"/>
                    </w:rPr>
                    <w:t>Information Element</w:t>
                  </w:r>
                </w:p>
              </w:tc>
              <w:tc>
                <w:tcPr>
                  <w:tcW w:w="2267" w:type="dxa"/>
                  <w:shd w:val="clear" w:color="auto" w:fill="auto"/>
                </w:tcPr>
                <w:p w14:paraId="34DF53A2" w14:textId="77777777" w:rsidR="00D52CC1" w:rsidRPr="00D52CC1" w:rsidRDefault="00D52CC1" w:rsidP="00D52CC1">
                  <w:pPr>
                    <w:pStyle w:val="TAH"/>
                    <w:rPr>
                      <w:sz w:val="14"/>
                      <w:szCs w:val="14"/>
                    </w:rPr>
                  </w:pPr>
                  <w:r w:rsidRPr="00D52CC1">
                    <w:rPr>
                      <w:sz w:val="14"/>
                      <w:szCs w:val="14"/>
                    </w:rPr>
                    <w:t>Value/remark</w:t>
                  </w:r>
                </w:p>
              </w:tc>
              <w:tc>
                <w:tcPr>
                  <w:tcW w:w="1700" w:type="dxa"/>
                  <w:shd w:val="clear" w:color="auto" w:fill="auto"/>
                </w:tcPr>
                <w:p w14:paraId="769842F8" w14:textId="77777777" w:rsidR="00D52CC1" w:rsidRPr="00D52CC1" w:rsidRDefault="00D52CC1" w:rsidP="00D52CC1">
                  <w:pPr>
                    <w:pStyle w:val="TAH"/>
                    <w:rPr>
                      <w:sz w:val="14"/>
                      <w:szCs w:val="14"/>
                    </w:rPr>
                  </w:pPr>
                  <w:r w:rsidRPr="00D52CC1">
                    <w:rPr>
                      <w:sz w:val="14"/>
                      <w:szCs w:val="14"/>
                    </w:rPr>
                    <w:t>Comment</w:t>
                  </w:r>
                </w:p>
              </w:tc>
              <w:tc>
                <w:tcPr>
                  <w:tcW w:w="1245" w:type="dxa"/>
                  <w:shd w:val="clear" w:color="auto" w:fill="auto"/>
                </w:tcPr>
                <w:p w14:paraId="4A4E0B1F" w14:textId="77777777" w:rsidR="00D52CC1" w:rsidRPr="00D52CC1" w:rsidRDefault="00D52CC1" w:rsidP="00D52CC1">
                  <w:pPr>
                    <w:pStyle w:val="TAH"/>
                    <w:rPr>
                      <w:sz w:val="14"/>
                      <w:szCs w:val="14"/>
                    </w:rPr>
                  </w:pPr>
                  <w:r w:rsidRPr="00D52CC1">
                    <w:rPr>
                      <w:sz w:val="14"/>
                      <w:szCs w:val="14"/>
                    </w:rPr>
                    <w:t>Condition</w:t>
                  </w:r>
                </w:p>
              </w:tc>
            </w:tr>
            <w:tr w:rsidR="00D52CC1" w:rsidRPr="00D52CC1" w14:paraId="139862AE" w14:textId="77777777" w:rsidTr="00094329">
              <w:tblPrEx>
                <w:tblCellMar>
                  <w:right w:w="108" w:type="dxa"/>
                </w:tblCellMar>
              </w:tblPrEx>
              <w:trPr>
                <w:jc w:val="center"/>
              </w:trPr>
              <w:tc>
                <w:tcPr>
                  <w:tcW w:w="4535" w:type="dxa"/>
                  <w:gridSpan w:val="2"/>
                  <w:shd w:val="clear" w:color="auto" w:fill="auto"/>
                </w:tcPr>
                <w:p w14:paraId="32470D28" w14:textId="77777777" w:rsidR="00D52CC1" w:rsidRPr="00D52CC1" w:rsidRDefault="00D52CC1" w:rsidP="00D52CC1">
                  <w:pPr>
                    <w:pStyle w:val="TAL"/>
                    <w:rPr>
                      <w:i/>
                      <w:iCs/>
                      <w:sz w:val="14"/>
                      <w:szCs w:val="14"/>
                    </w:rPr>
                  </w:pPr>
                  <w:r w:rsidRPr="00D52CC1">
                    <w:rPr>
                      <w:sz w:val="14"/>
                      <w:szCs w:val="14"/>
                    </w:rPr>
                    <w:t xml:space="preserve">  </w:t>
                  </w:r>
                  <w:bookmarkStart w:id="30" w:name="_Hlk522384728"/>
                  <w:r w:rsidRPr="00D52CC1">
                    <w:rPr>
                      <w:i/>
                      <w:iCs/>
                      <w:sz w:val="14"/>
                      <w:szCs w:val="14"/>
                    </w:rPr>
                    <w:t>timeAlignmentTimerDedicated</w:t>
                  </w:r>
                  <w:bookmarkEnd w:id="30"/>
                </w:p>
              </w:tc>
              <w:tc>
                <w:tcPr>
                  <w:tcW w:w="2267" w:type="dxa"/>
                  <w:shd w:val="clear" w:color="auto" w:fill="auto"/>
                </w:tcPr>
                <w:p w14:paraId="6AD076D8" w14:textId="77777777" w:rsidR="00D52CC1" w:rsidRPr="00D52CC1" w:rsidRDefault="00D52CC1" w:rsidP="00D52CC1">
                  <w:pPr>
                    <w:pStyle w:val="TAL"/>
                    <w:rPr>
                      <w:sz w:val="14"/>
                      <w:szCs w:val="14"/>
                    </w:rPr>
                  </w:pPr>
                  <w:r w:rsidRPr="00D52CC1">
                    <w:rPr>
                      <w:sz w:val="14"/>
                      <w:szCs w:val="14"/>
                    </w:rPr>
                    <w:t>Infinity</w:t>
                  </w:r>
                </w:p>
              </w:tc>
              <w:tc>
                <w:tcPr>
                  <w:tcW w:w="1700" w:type="dxa"/>
                  <w:shd w:val="clear" w:color="auto" w:fill="auto"/>
                </w:tcPr>
                <w:p w14:paraId="5A6C28F7" w14:textId="77777777" w:rsidR="00D52CC1" w:rsidRPr="00D52CC1" w:rsidRDefault="00D52CC1" w:rsidP="00D52CC1">
                  <w:pPr>
                    <w:pStyle w:val="TAL"/>
                    <w:rPr>
                      <w:sz w:val="14"/>
                      <w:szCs w:val="14"/>
                    </w:rPr>
                  </w:pPr>
                </w:p>
              </w:tc>
              <w:tc>
                <w:tcPr>
                  <w:tcW w:w="1245" w:type="dxa"/>
                  <w:shd w:val="clear" w:color="auto" w:fill="auto"/>
                </w:tcPr>
                <w:p w14:paraId="026C662C" w14:textId="77777777" w:rsidR="00D52CC1" w:rsidRPr="00D52CC1" w:rsidRDefault="00D52CC1" w:rsidP="00D52CC1">
                  <w:pPr>
                    <w:pStyle w:val="TAL"/>
                    <w:rPr>
                      <w:sz w:val="14"/>
                      <w:szCs w:val="14"/>
                    </w:rPr>
                  </w:pPr>
                </w:p>
              </w:tc>
            </w:tr>
          </w:tbl>
          <w:p w14:paraId="1CA77346" w14:textId="77777777" w:rsidR="00D52CC1" w:rsidRDefault="00D52CC1" w:rsidP="00E42A7C"/>
        </w:tc>
      </w:tr>
    </w:tbl>
    <w:p w14:paraId="21379D98" w14:textId="77777777" w:rsidR="00D52CC1" w:rsidRDefault="00D52CC1" w:rsidP="00E42A7C"/>
    <w:p w14:paraId="724A8EE9" w14:textId="29D42D1C" w:rsidR="00353770" w:rsidRDefault="00472C56" w:rsidP="00E42A7C">
      <w:r>
        <w:t>The power level configuration of the E-UTRA carrier is configured as follows:</w:t>
      </w:r>
    </w:p>
    <w:p w14:paraId="4BD346AA" w14:textId="5EF7B92A" w:rsidR="00472C56" w:rsidRDefault="00472C56" w:rsidP="00472C56">
      <w:pPr>
        <w:pStyle w:val="B10"/>
      </w:pPr>
      <w:r>
        <w:t>-</w:t>
      </w:r>
      <w:r>
        <w:tab/>
        <w:t xml:space="preserve">During connection setup </w:t>
      </w:r>
      <w:r w:rsidR="003207BB">
        <w:t xml:space="preserve">the carrier is configured for open loop power control, and default LTE test environment configurations are used from TS36.508 </w:t>
      </w:r>
      <w:r w:rsidR="003207BB">
        <w:fldChar w:fldCharType="begin"/>
      </w:r>
      <w:r w:rsidR="003207BB">
        <w:instrText xml:space="preserve"> REF _Ref79081278 \r \h </w:instrText>
      </w:r>
      <w:r w:rsidR="003207BB">
        <w:fldChar w:fldCharType="separate"/>
      </w:r>
      <w:r w:rsidR="00886CC1">
        <w:t>[7]</w:t>
      </w:r>
      <w:r w:rsidR="003207BB">
        <w:fldChar w:fldCharType="end"/>
      </w:r>
    </w:p>
    <w:p w14:paraId="1C485C3B" w14:textId="1A087F69" w:rsidR="003207BB" w:rsidRDefault="003207BB" w:rsidP="00472C56">
      <w:pPr>
        <w:pStyle w:val="B10"/>
      </w:pPr>
      <w:r>
        <w:t>-</w:t>
      </w:r>
      <w:r>
        <w:tab/>
        <w:t>After connection setup the carrier is configured for 0 RB allocations in UL and DL</w:t>
      </w:r>
    </w:p>
    <w:p w14:paraId="530CA520" w14:textId="4A71246D" w:rsidR="00EF63C4" w:rsidRDefault="00EF63C4" w:rsidP="00EF63C4"/>
    <w:p w14:paraId="46C2554C" w14:textId="47A2E0A9" w:rsidR="00F57312" w:rsidRDefault="00F57312" w:rsidP="00F57312">
      <w:pPr>
        <w:pStyle w:val="Observation"/>
      </w:pPr>
      <w:bookmarkStart w:id="31" w:name="_Toc85732536"/>
      <w:bookmarkStart w:id="32" w:name="_Toc85732576"/>
      <w:bookmarkStart w:id="33" w:name="_Toc85805187"/>
      <w:r>
        <w:t>Observation 3:</w:t>
      </w:r>
      <w:r>
        <w:tab/>
        <w:t>Alt 2 can reliably set the power of the NR carrier and ensure that all UEs undergo the TRP test under equivalent conditions.</w:t>
      </w:r>
      <w:bookmarkEnd w:id="31"/>
      <w:bookmarkEnd w:id="32"/>
      <w:bookmarkEnd w:id="33"/>
    </w:p>
    <w:p w14:paraId="718F4755" w14:textId="4E918FC8" w:rsidR="00F57312" w:rsidRDefault="00F57312" w:rsidP="00EF63C4"/>
    <w:p w14:paraId="4145C412" w14:textId="29B81259" w:rsidR="00F57312" w:rsidRDefault="344ECE44" w:rsidP="00EF63C4">
      <w:r>
        <w:t xml:space="preserve">When considering Alt 3, we note that there is some similarity with Alt 2.  Both approaches aim to maximize the power of the NR carrier.  However, just as with Alt 1, the LTE carrier power setting is missing.  If test equipment utilizes TPC </w:t>
      </w:r>
      <w:r>
        <w:lastRenderedPageBreak/>
        <w:t xml:space="preserve">"power up" commands on the LTE carrier (to, for example, ensure the device remains in connected mode during the test), then the UE may increase its output power and trigger carrier prioritization procedures.  This behavior would be difficult to control within the test environment due to unknown differences in antenna responses across UE implementations.  One consideration to improve Alt 3 is to also introduce a power setting for the LTE carrier.  </w:t>
      </w:r>
      <w:r w:rsidR="008B7F83">
        <w:t>There is precedence to setting E-UTRA UL Signal Levels/LTE power setting (refer Table 4.6-1) for EN-DC FR1 conducted tests. Similar approach can be used for FR1 TRP/TRS testing with objective to ensure E-UTRA anchor power is around 0 dBm to prevent interfering with NR operation</w:t>
      </w:r>
      <w:r>
        <w:t>.</w:t>
      </w:r>
    </w:p>
    <w:p w14:paraId="2AF7B247" w14:textId="6745DDAE" w:rsidR="00F57312" w:rsidRDefault="00F57312" w:rsidP="00EF63C4"/>
    <w:p w14:paraId="6AE3940F" w14:textId="50FEABF7" w:rsidR="008B0C1C" w:rsidRDefault="008B0C1C" w:rsidP="008B0C1C">
      <w:pPr>
        <w:pStyle w:val="Observation"/>
      </w:pPr>
      <w:bookmarkStart w:id="34" w:name="_Toc85732537"/>
      <w:bookmarkStart w:id="35" w:name="_Toc85732577"/>
      <w:bookmarkStart w:id="36" w:name="_Toc85805188"/>
      <w:r>
        <w:t xml:space="preserve">Observation </w:t>
      </w:r>
      <w:r w:rsidR="00007367">
        <w:t>4</w:t>
      </w:r>
      <w:r>
        <w:t>:</w:t>
      </w:r>
      <w:r>
        <w:tab/>
        <w:t>Without modification, Alt 3 cannot reliably set the power of the LTE carrier and ensure that prioritization rules are not triggered during the test; p</w:t>
      </w:r>
      <w:r w:rsidRPr="008B0C1C">
        <w:t>ossible options could be a very low absolute output power (e.g. 0 dBm) or as a large delta relative to the NR carrier power level.</w:t>
      </w:r>
      <w:bookmarkEnd w:id="34"/>
      <w:bookmarkEnd w:id="35"/>
      <w:bookmarkEnd w:id="36"/>
    </w:p>
    <w:p w14:paraId="7E564ABA" w14:textId="6EB8B51D" w:rsidR="008B0C1C" w:rsidRDefault="008B0C1C" w:rsidP="00EF63C4"/>
    <w:p w14:paraId="3F090223" w14:textId="1127857D" w:rsidR="008B0C1C" w:rsidRDefault="344ECE44" w:rsidP="00EF63C4">
      <w:r>
        <w:t xml:space="preserve">In our understanding, Alt 4 is the least applicable option to OTA testing of the NR carrier in EN-DC mode.  By setting the LTE and NR carriers to power levels which exactly equal the threshold of triggering prioritization rules, the actual power level delivered to the NR carrier by the UE can differ across implementations, since different UE implementations consider MPR and calibration tolerances, thereby potentially causing some UEs to trigger the rules. </w:t>
      </w:r>
    </w:p>
    <w:p w14:paraId="2952B533" w14:textId="7BF56070" w:rsidR="00F971DF" w:rsidRDefault="00F971DF" w:rsidP="00EF63C4"/>
    <w:p w14:paraId="7E38AD8D" w14:textId="14E23779" w:rsidR="00F971DF" w:rsidRDefault="00F971DF" w:rsidP="00F971DF">
      <w:pPr>
        <w:pStyle w:val="Observation"/>
      </w:pPr>
      <w:bookmarkStart w:id="37" w:name="_Toc85732538"/>
      <w:bookmarkStart w:id="38" w:name="_Toc85732578"/>
      <w:bookmarkStart w:id="39" w:name="_Toc85805189"/>
      <w:r>
        <w:t xml:space="preserve">Observation </w:t>
      </w:r>
      <w:r w:rsidR="00007367">
        <w:t>5</w:t>
      </w:r>
      <w:r>
        <w:t>:</w:t>
      </w:r>
      <w:r>
        <w:tab/>
        <w:t xml:space="preserve">Alt 4 has the potential to trigger </w:t>
      </w:r>
      <w:r w:rsidRPr="00F971DF">
        <w:t>rules for the prioritization for transmission power reductions</w:t>
      </w:r>
      <w:r>
        <w:t xml:space="preserve"> in an unpredictable manner, thereby causing unpredictable UE behavior during the test.</w:t>
      </w:r>
      <w:bookmarkEnd w:id="37"/>
      <w:bookmarkEnd w:id="38"/>
      <w:bookmarkEnd w:id="39"/>
    </w:p>
    <w:p w14:paraId="2609C00E" w14:textId="77777777" w:rsidR="008B0C1C" w:rsidRDefault="008B0C1C" w:rsidP="00EF63C4"/>
    <w:p w14:paraId="41BE66AE" w14:textId="63175329" w:rsidR="00151A5E" w:rsidRDefault="00151A5E" w:rsidP="00151A5E">
      <w:pPr>
        <w:pStyle w:val="Proposal"/>
      </w:pPr>
      <w:bookmarkStart w:id="40" w:name="_Toc79081429"/>
      <w:bookmarkStart w:id="41" w:name="_Toc79081436"/>
      <w:bookmarkStart w:id="42" w:name="_Toc79081455"/>
      <w:bookmarkStart w:id="43" w:name="_Toc79081567"/>
      <w:bookmarkStart w:id="44" w:name="_Toc85728824"/>
      <w:bookmarkStart w:id="45" w:name="_Toc85728962"/>
      <w:bookmarkStart w:id="46" w:name="_Toc85729066"/>
      <w:bookmarkStart w:id="47" w:name="_Toc85732541"/>
      <w:bookmarkStart w:id="48" w:name="_Toc85732581"/>
      <w:bookmarkStart w:id="49" w:name="_Toc85805192"/>
      <w:r w:rsidRPr="003E244D">
        <w:t xml:space="preserve">Proposal </w:t>
      </w:r>
      <w:r w:rsidR="00F971DF">
        <w:t>1</w:t>
      </w:r>
      <w:r w:rsidRPr="003E244D">
        <w:t>:</w:t>
      </w:r>
      <w:r w:rsidRPr="003E244D">
        <w:tab/>
      </w:r>
      <w:r>
        <w:t xml:space="preserve">The </w:t>
      </w:r>
      <w:r w:rsidRPr="00151A5E">
        <w:t>EN-DC power configuration for the TRP/TRS test</w:t>
      </w:r>
      <w:r>
        <w:t xml:space="preserve"> shall follow the RAN5 LTE anchor agnostic approach.</w:t>
      </w:r>
      <w:bookmarkEnd w:id="40"/>
      <w:bookmarkEnd w:id="41"/>
      <w:bookmarkEnd w:id="42"/>
      <w:bookmarkEnd w:id="43"/>
      <w:bookmarkEnd w:id="44"/>
      <w:bookmarkEnd w:id="45"/>
      <w:bookmarkEnd w:id="46"/>
      <w:bookmarkEnd w:id="47"/>
      <w:bookmarkEnd w:id="48"/>
      <w:bookmarkEnd w:id="49"/>
    </w:p>
    <w:p w14:paraId="6ED8445F" w14:textId="29799FC5" w:rsidR="00EF63C4" w:rsidRDefault="00EF63C4" w:rsidP="00EF63C4"/>
    <w:p w14:paraId="79283E9C" w14:textId="3EAD0D36" w:rsidR="00EF63C4" w:rsidRDefault="00EF63C4" w:rsidP="00EF63C4">
      <w:pPr>
        <w:pStyle w:val="Heading2"/>
      </w:pPr>
      <w:r>
        <w:t>2.2</w:t>
      </w:r>
      <w:r>
        <w:tab/>
        <w:t>EN-DC configurations</w:t>
      </w:r>
    </w:p>
    <w:p w14:paraId="0FE0A9C9" w14:textId="7F1D7D35" w:rsidR="00EF63C4" w:rsidRDefault="00326397" w:rsidP="00EF63C4">
      <w:r>
        <w:t>Another aspect uniquely associated with EN-DC OTA testing methodology is the potential to trigger sensitivity degradation in either the LTE or NR carrier as a function of EN-DC configuration and the allocation of UL and DL resources in the frequency domain.  From the perspective of minimum requirements on REFSENS, RAN4 has defined a framework to consider the applicable mechanisms for sensitivity degradation due to harmonic interference and intermodulation products and has captured the requirement as an allowed maximum sensitivity degradation (MSD) in the 38.101-1.</w:t>
      </w:r>
      <w:r w:rsidR="0067477E">
        <w:t xml:space="preserve">  From the perspective of OTA testing of the NR carrier in EN-DC mode, sensitivity degradation of either the LTE or NR carrier is not desired:  in the former case the link between the UE and test equipment might be lost, thereby triggering a reconnection procedure and increasing the overall test time, and in the latter case defining the TRS requirement for the NR carrier with MSD-related relaxations can obscure the relationship between the TRS test and antenna design metrics.</w:t>
      </w:r>
    </w:p>
    <w:p w14:paraId="0C143B5B" w14:textId="29595C68" w:rsidR="00326397" w:rsidRDefault="00326397" w:rsidP="00EF63C4"/>
    <w:p w14:paraId="059552B2" w14:textId="79FEC5CE" w:rsidR="00A5780F" w:rsidRDefault="00A5780F" w:rsidP="00A5780F">
      <w:pPr>
        <w:pStyle w:val="Observation"/>
      </w:pPr>
      <w:bookmarkStart w:id="50" w:name="_Toc13820865"/>
      <w:bookmarkStart w:id="51" w:name="_Toc13820963"/>
      <w:bookmarkStart w:id="52" w:name="_Toc13823287"/>
      <w:bookmarkStart w:id="53" w:name="_Toc13823509"/>
      <w:bookmarkStart w:id="54" w:name="_Toc13823765"/>
      <w:bookmarkStart w:id="55" w:name="_Toc85728960"/>
      <w:bookmarkStart w:id="56" w:name="_Toc85729064"/>
      <w:bookmarkStart w:id="57" w:name="_Toc85732539"/>
      <w:bookmarkStart w:id="58" w:name="_Toc85732579"/>
      <w:bookmarkStart w:id="59" w:name="_Toc85805190"/>
      <w:r>
        <w:t xml:space="preserve">Observation </w:t>
      </w:r>
      <w:r w:rsidR="00007367">
        <w:t>6</w:t>
      </w:r>
      <w:r>
        <w:t>:</w:t>
      </w:r>
      <w:r>
        <w:tab/>
      </w:r>
      <w:bookmarkEnd w:id="50"/>
      <w:bookmarkEnd w:id="51"/>
      <w:bookmarkEnd w:id="52"/>
      <w:bookmarkEnd w:id="53"/>
      <w:bookmarkEnd w:id="54"/>
      <w:bookmarkEnd w:id="55"/>
      <w:bookmarkEnd w:id="56"/>
      <w:r w:rsidR="0067477E">
        <w:t xml:space="preserve">If an OTA test uses an EN-DC configuration with MSD impact on the LTE carrier, then </w:t>
      </w:r>
      <w:r w:rsidR="0067477E" w:rsidRPr="0067477E">
        <w:t>the link between the UE and test equipment might be lost, thereby triggering a reconnection procedure and increasing the overall test time</w:t>
      </w:r>
      <w:bookmarkEnd w:id="57"/>
      <w:bookmarkEnd w:id="58"/>
      <w:bookmarkEnd w:id="59"/>
    </w:p>
    <w:p w14:paraId="01ADDA1E" w14:textId="77777777" w:rsidR="00A5780F" w:rsidRDefault="00A5780F" w:rsidP="00EF63C4"/>
    <w:p w14:paraId="4185B66E" w14:textId="55A6A301" w:rsidR="0067477E" w:rsidRDefault="0067477E" w:rsidP="0067477E">
      <w:pPr>
        <w:pStyle w:val="Observation"/>
      </w:pPr>
      <w:bookmarkStart w:id="60" w:name="_Toc85732540"/>
      <w:bookmarkStart w:id="61" w:name="_Toc85732580"/>
      <w:bookmarkStart w:id="62" w:name="_Toc85805191"/>
      <w:r>
        <w:t xml:space="preserve">Observation </w:t>
      </w:r>
      <w:r w:rsidR="00007367">
        <w:t>7</w:t>
      </w:r>
      <w:r>
        <w:t>:</w:t>
      </w:r>
      <w:r>
        <w:tab/>
        <w:t xml:space="preserve">If an OTA test uses an EN-DC configuration with MSD impact on the NR carrier, then the </w:t>
      </w:r>
      <w:r w:rsidRPr="0067477E">
        <w:t>TRS requirement for the NR carrier with MSD-related relaxations can obscure the relationship between the TRS test and antenna design metrics</w:t>
      </w:r>
      <w:bookmarkEnd w:id="60"/>
      <w:bookmarkEnd w:id="61"/>
      <w:bookmarkEnd w:id="62"/>
    </w:p>
    <w:p w14:paraId="49BF0DEA" w14:textId="77777777" w:rsidR="0067477E" w:rsidRDefault="0067477E" w:rsidP="00EF63C4"/>
    <w:p w14:paraId="684DD4A3" w14:textId="207E9714" w:rsidR="00A5780F" w:rsidRDefault="00E320E8" w:rsidP="00EF63C4">
      <w:r>
        <w:t xml:space="preserve">An additional consideration associated with the selection of EN-DC configurations for the OTA test is related to the principle of focusing on the performance of the NR carrier in an EN-DC configuration.  From this perspective, there is no </w:t>
      </w:r>
      <w:r w:rsidR="00A61060">
        <w:t>motivation to consider the permutations of different LTE bands configured with the NR band under test.</w:t>
      </w:r>
    </w:p>
    <w:p w14:paraId="7B85936F" w14:textId="77D0B984" w:rsidR="00A61060" w:rsidRDefault="00A61060" w:rsidP="00EF63C4"/>
    <w:p w14:paraId="05E83BDE" w14:textId="2865CAEC" w:rsidR="00A61060" w:rsidRDefault="00A61060" w:rsidP="00A61060">
      <w:pPr>
        <w:pStyle w:val="Proposal"/>
      </w:pPr>
      <w:bookmarkStart w:id="63" w:name="_Toc85732542"/>
      <w:bookmarkStart w:id="64" w:name="_Toc85732582"/>
      <w:bookmarkStart w:id="65" w:name="_Toc85805193"/>
      <w:r w:rsidRPr="003E244D">
        <w:t xml:space="preserve">Proposal </w:t>
      </w:r>
      <w:r>
        <w:t>2</w:t>
      </w:r>
      <w:r w:rsidRPr="003E244D">
        <w:t>:</w:t>
      </w:r>
      <w:r w:rsidRPr="003E244D">
        <w:tab/>
      </w:r>
      <w:r>
        <w:t>RAN4 should select EN-DC configurations for OTA testing according to the following principles: A) F</w:t>
      </w:r>
      <w:r w:rsidRPr="00A61060">
        <w:t xml:space="preserve">ocus on the performance of the NR carrier </w:t>
      </w:r>
      <w:r>
        <w:t>and do not consider multiple permutations between different LTE bands and NR band under test; B) Consider only those EN-DC configurations which have no MSD impact on either LTE or NR</w:t>
      </w:r>
      <w:bookmarkEnd w:id="63"/>
      <w:bookmarkEnd w:id="64"/>
      <w:bookmarkEnd w:id="65"/>
    </w:p>
    <w:p w14:paraId="21DC8BD8" w14:textId="642681E5" w:rsidR="00A61060" w:rsidRDefault="00A61060" w:rsidP="00A61060"/>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26E71DEE" w:rsidR="00E15FEC" w:rsidRDefault="00E15FEC" w:rsidP="00E15FEC">
      <w:r w:rsidRPr="003E244D">
        <w:t>This contribution provide</w:t>
      </w:r>
      <w:r w:rsidR="00403EE0">
        <w:t>s</w:t>
      </w:r>
      <w:r w:rsidRPr="003E244D">
        <w:t xml:space="preserve"> our views on </w:t>
      </w:r>
      <w:r w:rsidR="00FB4094">
        <w:t xml:space="preserve">the </w:t>
      </w:r>
      <w:r w:rsidR="00814224">
        <w:t xml:space="preserve">topic of </w:t>
      </w:r>
      <w:r w:rsidR="00FF4887">
        <w:t xml:space="preserve">EN-DC </w:t>
      </w:r>
      <w:r w:rsidR="00CE2AFC">
        <w:t>test</w:t>
      </w:r>
      <w:r w:rsidR="00FF4887">
        <w:t xml:space="preserve"> configuration</w:t>
      </w:r>
      <w:r w:rsidR="00CE2AFC">
        <w:t>s</w:t>
      </w:r>
      <w:r w:rsidR="00FF4887">
        <w:t xml:space="preserve"> for the TRP/TRS test</w:t>
      </w:r>
      <w:r w:rsidR="00814224">
        <w:t xml:space="preserve"> and ma</w:t>
      </w:r>
      <w:r w:rsidR="00403EE0">
        <w:t>kes</w:t>
      </w:r>
      <w:r w:rsidR="00814224">
        <w:t xml:space="preserve"> the following </w:t>
      </w:r>
      <w:r w:rsidR="00A5780F">
        <w:t xml:space="preserve">observations and </w:t>
      </w:r>
      <w:r w:rsidR="00814224">
        <w:t>proposal</w:t>
      </w:r>
      <w:r w:rsidR="00151A5E">
        <w:t>s</w:t>
      </w:r>
      <w:r w:rsidRPr="003E244D">
        <w:t>:</w:t>
      </w:r>
    </w:p>
    <w:p w14:paraId="6B49A46B" w14:textId="033593DC" w:rsidR="00A5780F" w:rsidRDefault="00A5780F" w:rsidP="00E15FEC"/>
    <w:p w14:paraId="082F7D24" w14:textId="77777777" w:rsidR="00886CC1" w:rsidRDefault="00A5780F">
      <w:pPr>
        <w:pStyle w:val="TOC1"/>
        <w:rPr>
          <w:rFonts w:asciiTheme="minorHAnsi" w:eastAsiaTheme="minorEastAsia" w:hAnsiTheme="minorHAnsi" w:cstheme="minorBidi"/>
          <w:b w:val="0"/>
          <w:bCs w:val="0"/>
          <w:noProof/>
          <w:sz w:val="24"/>
        </w:rPr>
      </w:pPr>
      <w:r>
        <w:rPr>
          <w:rFonts w:asciiTheme="minorHAnsi" w:hAnsiTheme="minorHAnsi"/>
          <w:bCs w:val="0"/>
        </w:rPr>
        <w:lastRenderedPageBreak/>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886CC1">
        <w:rPr>
          <w:noProof/>
        </w:rPr>
        <w:t>Observation 1:</w:t>
      </w:r>
      <w:r w:rsidR="00886CC1">
        <w:rPr>
          <w:rFonts w:asciiTheme="minorHAnsi" w:eastAsiaTheme="minorEastAsia" w:hAnsiTheme="minorHAnsi" w:cstheme="minorBidi"/>
          <w:b w:val="0"/>
          <w:bCs w:val="0"/>
          <w:noProof/>
          <w:sz w:val="24"/>
        </w:rPr>
        <w:tab/>
      </w:r>
      <w:r w:rsidR="00886CC1">
        <w:rPr>
          <w:noProof/>
        </w:rPr>
        <w:t>The test to verify the OTA performance of the NR carrier in an EN-DC configuration should not be additionally complicated by prioritization rules.</w:t>
      </w:r>
    </w:p>
    <w:p w14:paraId="20E0792A" w14:textId="77777777" w:rsidR="00886CC1" w:rsidRDefault="00886CC1">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Alt 1 does not have a method to reliably set the power of the NR carrier.</w:t>
      </w:r>
    </w:p>
    <w:p w14:paraId="5E9504BE" w14:textId="77777777" w:rsidR="00886CC1" w:rsidRDefault="00886CC1">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Alt 2 can reliably set the power of the NR carrier and ensure that all UEs undergo the TRP test under equivalent conditions.</w:t>
      </w:r>
    </w:p>
    <w:p w14:paraId="15E3C79D" w14:textId="77777777" w:rsidR="00886CC1" w:rsidRDefault="00886CC1">
      <w:pPr>
        <w:pStyle w:val="TOC1"/>
        <w:rPr>
          <w:rFonts w:asciiTheme="minorHAnsi" w:eastAsiaTheme="minorEastAsia" w:hAnsiTheme="minorHAnsi" w:cstheme="minorBidi"/>
          <w:b w:val="0"/>
          <w:bCs w:val="0"/>
          <w:noProof/>
          <w:sz w:val="24"/>
        </w:rPr>
      </w:pPr>
      <w:r>
        <w:rPr>
          <w:noProof/>
        </w:rPr>
        <w:t>Observation 4:</w:t>
      </w:r>
      <w:r>
        <w:rPr>
          <w:rFonts w:asciiTheme="minorHAnsi" w:eastAsiaTheme="minorEastAsia" w:hAnsiTheme="minorHAnsi" w:cstheme="minorBidi"/>
          <w:b w:val="0"/>
          <w:bCs w:val="0"/>
          <w:noProof/>
          <w:sz w:val="24"/>
        </w:rPr>
        <w:tab/>
      </w:r>
      <w:r>
        <w:rPr>
          <w:noProof/>
        </w:rPr>
        <w:t>Without modification, Alt 3 cannot reliably set the power of the LTE carrier and ensure that prioritization rules are not triggered during the test; possible options could be a very low absolute output power (e.g. 0 dBm) or as a large delta relative to the NR carrier power level.</w:t>
      </w:r>
    </w:p>
    <w:p w14:paraId="5E6D9CAA" w14:textId="77777777" w:rsidR="00886CC1" w:rsidRDefault="00886CC1">
      <w:pPr>
        <w:pStyle w:val="TOC1"/>
        <w:rPr>
          <w:rFonts w:asciiTheme="minorHAnsi" w:eastAsiaTheme="minorEastAsia" w:hAnsiTheme="minorHAnsi" w:cstheme="minorBidi"/>
          <w:b w:val="0"/>
          <w:bCs w:val="0"/>
          <w:noProof/>
          <w:sz w:val="24"/>
        </w:rPr>
      </w:pPr>
      <w:r>
        <w:rPr>
          <w:noProof/>
        </w:rPr>
        <w:t>Observation 5:</w:t>
      </w:r>
      <w:r>
        <w:rPr>
          <w:rFonts w:asciiTheme="minorHAnsi" w:eastAsiaTheme="minorEastAsia" w:hAnsiTheme="minorHAnsi" w:cstheme="minorBidi"/>
          <w:b w:val="0"/>
          <w:bCs w:val="0"/>
          <w:noProof/>
          <w:sz w:val="24"/>
        </w:rPr>
        <w:tab/>
      </w:r>
      <w:r>
        <w:rPr>
          <w:noProof/>
        </w:rPr>
        <w:t>Alt 4 has the potential to trigger rules for the prioritization for transmission power reductions in an unpredictable manner, thereby causing unpredictable UE behavior during the test.</w:t>
      </w:r>
    </w:p>
    <w:p w14:paraId="2E1FFC4D" w14:textId="77777777" w:rsidR="00886CC1" w:rsidRDefault="00886CC1">
      <w:pPr>
        <w:pStyle w:val="TOC1"/>
        <w:rPr>
          <w:rFonts w:asciiTheme="minorHAnsi" w:eastAsiaTheme="minorEastAsia" w:hAnsiTheme="minorHAnsi" w:cstheme="minorBidi"/>
          <w:b w:val="0"/>
          <w:bCs w:val="0"/>
          <w:noProof/>
          <w:sz w:val="24"/>
        </w:rPr>
      </w:pPr>
      <w:r>
        <w:rPr>
          <w:noProof/>
        </w:rPr>
        <w:t>Observation 6:</w:t>
      </w:r>
      <w:r>
        <w:rPr>
          <w:rFonts w:asciiTheme="minorHAnsi" w:eastAsiaTheme="minorEastAsia" w:hAnsiTheme="minorHAnsi" w:cstheme="minorBidi"/>
          <w:b w:val="0"/>
          <w:bCs w:val="0"/>
          <w:noProof/>
          <w:sz w:val="24"/>
        </w:rPr>
        <w:tab/>
      </w:r>
      <w:r>
        <w:rPr>
          <w:noProof/>
        </w:rPr>
        <w:t>If an OTA test uses an EN-DC configuration with MSD impact on the LTE carrier, then the link between the UE and test equipment might be lost, thereby triggering a reconnection procedure and increasing the overall test time</w:t>
      </w:r>
    </w:p>
    <w:p w14:paraId="1C1EE7F2" w14:textId="77777777" w:rsidR="00886CC1" w:rsidRDefault="00886CC1">
      <w:pPr>
        <w:pStyle w:val="TOC1"/>
        <w:rPr>
          <w:rFonts w:asciiTheme="minorHAnsi" w:eastAsiaTheme="minorEastAsia" w:hAnsiTheme="minorHAnsi" w:cstheme="minorBidi"/>
          <w:b w:val="0"/>
          <w:bCs w:val="0"/>
          <w:noProof/>
          <w:sz w:val="24"/>
        </w:rPr>
      </w:pPr>
      <w:r>
        <w:rPr>
          <w:noProof/>
        </w:rPr>
        <w:t>Observation 7:</w:t>
      </w:r>
      <w:r>
        <w:rPr>
          <w:rFonts w:asciiTheme="minorHAnsi" w:eastAsiaTheme="minorEastAsia" w:hAnsiTheme="minorHAnsi" w:cstheme="minorBidi"/>
          <w:b w:val="0"/>
          <w:bCs w:val="0"/>
          <w:noProof/>
          <w:sz w:val="24"/>
        </w:rPr>
        <w:tab/>
      </w:r>
      <w:r>
        <w:rPr>
          <w:noProof/>
        </w:rPr>
        <w:t>If an OTA test uses an EN-DC configuration with MSD impact on the NR carrier, then the TRS requirement for the NR carrier with MSD-related relaxations can obscure the relationship between the TRS test and antenna design metrics</w:t>
      </w:r>
    </w:p>
    <w:p w14:paraId="3976237B" w14:textId="68B4FDD0" w:rsidR="00A5780F" w:rsidRDefault="00A5780F" w:rsidP="00A5780F">
      <w:r>
        <w:rPr>
          <w:rFonts w:asciiTheme="minorHAnsi" w:hAnsiTheme="minorHAnsi"/>
          <w:bCs/>
        </w:rPr>
        <w:fldChar w:fldCharType="end"/>
      </w:r>
    </w:p>
    <w:p w14:paraId="1586D874" w14:textId="37C412FA" w:rsidR="00E15FEC" w:rsidRDefault="00E15FEC" w:rsidP="00E15FEC"/>
    <w:p w14:paraId="53031440" w14:textId="77777777" w:rsidR="00886CC1"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886CC1">
        <w:rPr>
          <w:noProof/>
        </w:rPr>
        <w:t>Proposal 1:</w:t>
      </w:r>
      <w:r w:rsidR="00886CC1">
        <w:rPr>
          <w:rFonts w:asciiTheme="minorHAnsi" w:eastAsiaTheme="minorEastAsia" w:hAnsiTheme="minorHAnsi" w:cstheme="minorBidi"/>
          <w:b w:val="0"/>
          <w:bCs w:val="0"/>
          <w:noProof/>
          <w:sz w:val="24"/>
        </w:rPr>
        <w:tab/>
      </w:r>
      <w:r w:rsidR="00886CC1">
        <w:rPr>
          <w:noProof/>
        </w:rPr>
        <w:t>The EN-DC power configuration for the TRP/TRS test shall follow the RAN5 LTE anchor agnostic approach.</w:t>
      </w:r>
    </w:p>
    <w:p w14:paraId="382CCBCB" w14:textId="77777777" w:rsidR="00886CC1" w:rsidRDefault="00886CC1">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RAN4 should select EN-DC configurations for OTA testing according to the following principles: A) Focus on the performance of the NR carrier and do not consider multiple permutations between different LTE bands and NR band under test; B) Consider only those EN-DC configurations which have no MSD impact on either LTE or NR</w:t>
      </w:r>
    </w:p>
    <w:p w14:paraId="1E302795" w14:textId="2992FDD8"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540D0333" w14:textId="2547D31C" w:rsidR="00947C8A" w:rsidRDefault="00CA1D8E" w:rsidP="00617EE1">
      <w:pPr>
        <w:pStyle w:val="EX"/>
      </w:pPr>
      <w:bookmarkStart w:id="66"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66"/>
    </w:p>
    <w:p w14:paraId="4F7AA586" w14:textId="2F2CE30B" w:rsidR="00D46524" w:rsidRDefault="00D46524" w:rsidP="00617EE1">
      <w:pPr>
        <w:pStyle w:val="EX"/>
      </w:pPr>
      <w:bookmarkStart w:id="67"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67"/>
    </w:p>
    <w:p w14:paraId="78D3399C" w14:textId="7CA58A8D" w:rsidR="00D233A0" w:rsidRDefault="008F5A08" w:rsidP="00617EE1">
      <w:pPr>
        <w:pStyle w:val="EX"/>
      </w:pPr>
      <w:bookmarkStart w:id="68" w:name="_Ref78987195"/>
      <w:bookmarkStart w:id="69" w:name="_Ref85728819"/>
      <w:r w:rsidRPr="008F5A08">
        <w:t>R4-2115753</w:t>
      </w:r>
      <w:r w:rsidR="0090187B">
        <w:t>, "</w:t>
      </w:r>
      <w:r w:rsidR="0090187B" w:rsidRPr="0090187B">
        <w:t>WF on FR1 TRP TRS</w:t>
      </w:r>
      <w:r w:rsidR="0090187B">
        <w:t>," vivo, 3GPP RAN4 #</w:t>
      </w:r>
      <w:bookmarkEnd w:id="68"/>
      <w:r>
        <w:t>100</w:t>
      </w:r>
      <w:bookmarkEnd w:id="69"/>
    </w:p>
    <w:p w14:paraId="75C14346" w14:textId="123EBE9B" w:rsidR="00312AC1" w:rsidRDefault="00312AC1" w:rsidP="00617EE1">
      <w:pPr>
        <w:pStyle w:val="EX"/>
      </w:pPr>
      <w:bookmarkStart w:id="70" w:name="_Ref78987850"/>
      <w:r w:rsidRPr="00D233A0">
        <w:t>RP-211556</w:t>
      </w:r>
      <w:r>
        <w:t>, "</w:t>
      </w:r>
      <w:r w:rsidRPr="00D233A0">
        <w:t>Moderator's summary for email discussion [92-e-20-TRP-TRS-WI]</w:t>
      </w:r>
      <w:r>
        <w:t>," vivo, 3GPP RAN #92, June 2021</w:t>
      </w:r>
      <w:bookmarkEnd w:id="70"/>
    </w:p>
    <w:p w14:paraId="1E685ECF" w14:textId="6C46E637" w:rsidR="008A00CD" w:rsidRDefault="008A00CD" w:rsidP="00617EE1">
      <w:pPr>
        <w:pStyle w:val="EX"/>
      </w:pPr>
      <w:bookmarkStart w:id="71" w:name="_Ref79080293"/>
      <w:r>
        <w:t>TS38.213, "</w:t>
      </w:r>
      <w:r w:rsidRPr="008A00CD">
        <w:t>NR; Physical layer procedures for control</w:t>
      </w:r>
      <w:r>
        <w:t>" v16.7.0, 3GPP, September 2021</w:t>
      </w:r>
    </w:p>
    <w:p w14:paraId="0B6DEF50" w14:textId="3DB68711" w:rsidR="00D52CC1" w:rsidRDefault="00D52CC1" w:rsidP="00617EE1">
      <w:pPr>
        <w:pStyle w:val="EX"/>
      </w:pPr>
      <w:r>
        <w:t>TS38.521-3, "</w:t>
      </w:r>
      <w:bookmarkEnd w:id="71"/>
      <w:r w:rsidR="006711EB" w:rsidRPr="006711EB">
        <w:t>User Equipment (UE) conformance specification; Radio transmission and reception; Part 3: Range 1 and Range 2 Interworking operation with other radios</w:t>
      </w:r>
      <w:r w:rsidR="006711EB">
        <w:t>,</w:t>
      </w:r>
      <w:r w:rsidR="003207BB">
        <w:t>"</w:t>
      </w:r>
      <w:r w:rsidR="006711EB">
        <w:t xml:space="preserve"> v17.1.0, 3GPP, June 2021</w:t>
      </w:r>
    </w:p>
    <w:p w14:paraId="0AF4EFFE" w14:textId="4CF3BD6B" w:rsidR="00C263E6" w:rsidRDefault="003207BB" w:rsidP="008A00CD">
      <w:pPr>
        <w:pStyle w:val="EX"/>
      </w:pPr>
      <w:bookmarkStart w:id="72" w:name="_Ref79081278"/>
      <w:r>
        <w:t>TS36.508, "</w:t>
      </w:r>
      <w:r w:rsidR="006711EB" w:rsidRPr="006711EB">
        <w:t>Evolved Universal Terrestrial Radio Access (E-UTRA) and Evolved Packet Core (EPC); Common test environments for User Equipment (UE) conformance testing</w:t>
      </w:r>
      <w:r w:rsidR="006711EB">
        <w:t>,</w:t>
      </w:r>
      <w:r>
        <w:t>"</w:t>
      </w:r>
      <w:bookmarkEnd w:id="72"/>
      <w:r w:rsidR="006711EB">
        <w:t xml:space="preserve"> v16.9.0, 3GPP, June 2021</w:t>
      </w:r>
      <w:bookmarkEnd w:id="0"/>
    </w:p>
    <w:sectPr w:rsidR="00C263E6" w:rsidSect="00114E2C">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F287B" w14:textId="77777777" w:rsidR="00D5538A" w:rsidRDefault="00D5538A">
      <w:r>
        <w:separator/>
      </w:r>
    </w:p>
  </w:endnote>
  <w:endnote w:type="continuationSeparator" w:id="0">
    <w:p w14:paraId="72787E83" w14:textId="77777777" w:rsidR="00D5538A" w:rsidRDefault="00D5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70CA2" w14:textId="77777777" w:rsidR="00D5538A" w:rsidRDefault="00D5538A">
      <w:r>
        <w:separator/>
      </w:r>
    </w:p>
  </w:footnote>
  <w:footnote w:type="continuationSeparator" w:id="0">
    <w:p w14:paraId="334CBF22" w14:textId="77777777" w:rsidR="00D5538A" w:rsidRDefault="00D55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4"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3"/>
  </w:num>
  <w:num w:numId="6">
    <w:abstractNumId w:val="3"/>
  </w:num>
  <w:num w:numId="7">
    <w:abstractNumId w:val="10"/>
  </w:num>
  <w:num w:numId="8">
    <w:abstractNumId w:val="6"/>
  </w:num>
  <w:num w:numId="9">
    <w:abstractNumId w:val="7"/>
  </w:num>
  <w:num w:numId="10">
    <w:abstractNumId w:val="4"/>
  </w:num>
  <w:num w:numId="11">
    <w:abstractNumId w:val="15"/>
  </w:num>
  <w:num w:numId="12">
    <w:abstractNumId w:val="11"/>
  </w:num>
  <w:num w:numId="13">
    <w:abstractNumId w:val="9"/>
  </w:num>
  <w:num w:numId="14">
    <w:abstractNumId w:val="1"/>
  </w:num>
  <w:num w:numId="15">
    <w:abstractNumId w:val="8"/>
  </w:num>
  <w:num w:numId="16">
    <w:abstractNumId w:val="17"/>
  </w:num>
  <w:num w:numId="17">
    <w:abstractNumId w:val="14"/>
  </w:num>
  <w:num w:numId="18">
    <w:abstractNumId w:val="13"/>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1"/>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07367"/>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4CD2"/>
    <w:rsid w:val="000655A6"/>
    <w:rsid w:val="00070259"/>
    <w:rsid w:val="0007393D"/>
    <w:rsid w:val="000750E1"/>
    <w:rsid w:val="00075367"/>
    <w:rsid w:val="0007544A"/>
    <w:rsid w:val="00075C86"/>
    <w:rsid w:val="00080512"/>
    <w:rsid w:val="00081986"/>
    <w:rsid w:val="000900A3"/>
    <w:rsid w:val="00093DF7"/>
    <w:rsid w:val="000A1EE4"/>
    <w:rsid w:val="000A365D"/>
    <w:rsid w:val="000A68F3"/>
    <w:rsid w:val="000A6C58"/>
    <w:rsid w:val="000A7753"/>
    <w:rsid w:val="000B4F5D"/>
    <w:rsid w:val="000B52A6"/>
    <w:rsid w:val="000C0802"/>
    <w:rsid w:val="000C3E1F"/>
    <w:rsid w:val="000C47C3"/>
    <w:rsid w:val="000D068D"/>
    <w:rsid w:val="000D17EF"/>
    <w:rsid w:val="000D58AB"/>
    <w:rsid w:val="000D76CE"/>
    <w:rsid w:val="000E14DC"/>
    <w:rsid w:val="000E695B"/>
    <w:rsid w:val="000E75BE"/>
    <w:rsid w:val="000F3FAE"/>
    <w:rsid w:val="000F4980"/>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1A5E"/>
    <w:rsid w:val="001541DD"/>
    <w:rsid w:val="001625E9"/>
    <w:rsid w:val="001627DE"/>
    <w:rsid w:val="00163E10"/>
    <w:rsid w:val="00166C80"/>
    <w:rsid w:val="00167B4B"/>
    <w:rsid w:val="00172B21"/>
    <w:rsid w:val="00175108"/>
    <w:rsid w:val="0018232A"/>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B85"/>
    <w:rsid w:val="002327A9"/>
    <w:rsid w:val="002347A2"/>
    <w:rsid w:val="00244B0E"/>
    <w:rsid w:val="00245835"/>
    <w:rsid w:val="00247926"/>
    <w:rsid w:val="00250110"/>
    <w:rsid w:val="002512BD"/>
    <w:rsid w:val="00251661"/>
    <w:rsid w:val="0025184C"/>
    <w:rsid w:val="002638ED"/>
    <w:rsid w:val="00265653"/>
    <w:rsid w:val="00266A12"/>
    <w:rsid w:val="002675F0"/>
    <w:rsid w:val="0027462C"/>
    <w:rsid w:val="002747CF"/>
    <w:rsid w:val="00275A07"/>
    <w:rsid w:val="00276EE4"/>
    <w:rsid w:val="00282FF5"/>
    <w:rsid w:val="00284F86"/>
    <w:rsid w:val="00290446"/>
    <w:rsid w:val="00290AB2"/>
    <w:rsid w:val="00290BFF"/>
    <w:rsid w:val="00295383"/>
    <w:rsid w:val="00295DB7"/>
    <w:rsid w:val="002973D6"/>
    <w:rsid w:val="002A14D6"/>
    <w:rsid w:val="002A6938"/>
    <w:rsid w:val="002B093B"/>
    <w:rsid w:val="002B6339"/>
    <w:rsid w:val="002B7CB2"/>
    <w:rsid w:val="002C04C0"/>
    <w:rsid w:val="002C0B6A"/>
    <w:rsid w:val="002C71CB"/>
    <w:rsid w:val="002D00C7"/>
    <w:rsid w:val="002D0D9B"/>
    <w:rsid w:val="002D2683"/>
    <w:rsid w:val="002E00EE"/>
    <w:rsid w:val="002E7C7C"/>
    <w:rsid w:val="002F1288"/>
    <w:rsid w:val="002F24EA"/>
    <w:rsid w:val="002F6EC7"/>
    <w:rsid w:val="002F7615"/>
    <w:rsid w:val="00301F04"/>
    <w:rsid w:val="00312AC1"/>
    <w:rsid w:val="00314EA5"/>
    <w:rsid w:val="00315619"/>
    <w:rsid w:val="003172DC"/>
    <w:rsid w:val="0031738A"/>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62052"/>
    <w:rsid w:val="00362E0C"/>
    <w:rsid w:val="00375914"/>
    <w:rsid w:val="003765B8"/>
    <w:rsid w:val="0038532B"/>
    <w:rsid w:val="00386C52"/>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400DB6"/>
    <w:rsid w:val="00403EE0"/>
    <w:rsid w:val="00403F42"/>
    <w:rsid w:val="004065D2"/>
    <w:rsid w:val="004109AA"/>
    <w:rsid w:val="00416761"/>
    <w:rsid w:val="00416ECC"/>
    <w:rsid w:val="00421408"/>
    <w:rsid w:val="00423334"/>
    <w:rsid w:val="004345EC"/>
    <w:rsid w:val="00440802"/>
    <w:rsid w:val="00440DFC"/>
    <w:rsid w:val="00443793"/>
    <w:rsid w:val="00445AEA"/>
    <w:rsid w:val="00447588"/>
    <w:rsid w:val="00450415"/>
    <w:rsid w:val="00452D32"/>
    <w:rsid w:val="0045321B"/>
    <w:rsid w:val="00461071"/>
    <w:rsid w:val="004613F4"/>
    <w:rsid w:val="00465AB5"/>
    <w:rsid w:val="00472C56"/>
    <w:rsid w:val="00476F9F"/>
    <w:rsid w:val="004814C2"/>
    <w:rsid w:val="004826A9"/>
    <w:rsid w:val="004927D1"/>
    <w:rsid w:val="004B3E09"/>
    <w:rsid w:val="004C1601"/>
    <w:rsid w:val="004C1E26"/>
    <w:rsid w:val="004C50BE"/>
    <w:rsid w:val="004D3578"/>
    <w:rsid w:val="004D6174"/>
    <w:rsid w:val="004D650E"/>
    <w:rsid w:val="004D7702"/>
    <w:rsid w:val="004E213A"/>
    <w:rsid w:val="004E4063"/>
    <w:rsid w:val="004F0676"/>
    <w:rsid w:val="004F08E6"/>
    <w:rsid w:val="004F0988"/>
    <w:rsid w:val="004F0BEE"/>
    <w:rsid w:val="004F140E"/>
    <w:rsid w:val="004F3340"/>
    <w:rsid w:val="004F3E3D"/>
    <w:rsid w:val="004F4BA2"/>
    <w:rsid w:val="004F6023"/>
    <w:rsid w:val="00503087"/>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5087"/>
    <w:rsid w:val="00572E14"/>
    <w:rsid w:val="005738D7"/>
    <w:rsid w:val="00574D65"/>
    <w:rsid w:val="00575C63"/>
    <w:rsid w:val="00575F62"/>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54AC5"/>
    <w:rsid w:val="006711EB"/>
    <w:rsid w:val="0067477E"/>
    <w:rsid w:val="0068172C"/>
    <w:rsid w:val="00696FA7"/>
    <w:rsid w:val="006A0FE3"/>
    <w:rsid w:val="006A323F"/>
    <w:rsid w:val="006A567F"/>
    <w:rsid w:val="006A796F"/>
    <w:rsid w:val="006B30D0"/>
    <w:rsid w:val="006B35E3"/>
    <w:rsid w:val="006B444A"/>
    <w:rsid w:val="006B6265"/>
    <w:rsid w:val="006B7ADE"/>
    <w:rsid w:val="006C3B9C"/>
    <w:rsid w:val="006C3D95"/>
    <w:rsid w:val="006D5BAF"/>
    <w:rsid w:val="006E055F"/>
    <w:rsid w:val="006E49E6"/>
    <w:rsid w:val="006E5C86"/>
    <w:rsid w:val="006E6B0F"/>
    <w:rsid w:val="006F05C7"/>
    <w:rsid w:val="006F1F0D"/>
    <w:rsid w:val="006F62ED"/>
    <w:rsid w:val="006F7549"/>
    <w:rsid w:val="007015CA"/>
    <w:rsid w:val="00701743"/>
    <w:rsid w:val="00703CAB"/>
    <w:rsid w:val="00712FC4"/>
    <w:rsid w:val="00713903"/>
    <w:rsid w:val="00713C44"/>
    <w:rsid w:val="00715960"/>
    <w:rsid w:val="0072603E"/>
    <w:rsid w:val="007263E6"/>
    <w:rsid w:val="00734A5B"/>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20B25"/>
    <w:rsid w:val="00821380"/>
    <w:rsid w:val="00827107"/>
    <w:rsid w:val="00830747"/>
    <w:rsid w:val="008339AE"/>
    <w:rsid w:val="00841567"/>
    <w:rsid w:val="0084594B"/>
    <w:rsid w:val="00846EB2"/>
    <w:rsid w:val="0085728A"/>
    <w:rsid w:val="008624E8"/>
    <w:rsid w:val="00863860"/>
    <w:rsid w:val="00864F5A"/>
    <w:rsid w:val="00866F8F"/>
    <w:rsid w:val="00874F78"/>
    <w:rsid w:val="008768CA"/>
    <w:rsid w:val="008825FE"/>
    <w:rsid w:val="00886CC1"/>
    <w:rsid w:val="00887C25"/>
    <w:rsid w:val="0089068C"/>
    <w:rsid w:val="00892B5B"/>
    <w:rsid w:val="008969BE"/>
    <w:rsid w:val="00896B8B"/>
    <w:rsid w:val="008A00CD"/>
    <w:rsid w:val="008B0C1C"/>
    <w:rsid w:val="008B7530"/>
    <w:rsid w:val="008B78D0"/>
    <w:rsid w:val="008B7F83"/>
    <w:rsid w:val="008C384C"/>
    <w:rsid w:val="008D1A64"/>
    <w:rsid w:val="008D2F3C"/>
    <w:rsid w:val="008E1B48"/>
    <w:rsid w:val="008E7986"/>
    <w:rsid w:val="008F0731"/>
    <w:rsid w:val="008F5A08"/>
    <w:rsid w:val="008F5B3A"/>
    <w:rsid w:val="008F61EB"/>
    <w:rsid w:val="0090166D"/>
    <w:rsid w:val="0090187B"/>
    <w:rsid w:val="0090271F"/>
    <w:rsid w:val="00902E23"/>
    <w:rsid w:val="00905DA6"/>
    <w:rsid w:val="009114D7"/>
    <w:rsid w:val="00911D63"/>
    <w:rsid w:val="0091348E"/>
    <w:rsid w:val="0091484A"/>
    <w:rsid w:val="00917CCB"/>
    <w:rsid w:val="00926896"/>
    <w:rsid w:val="00942EC2"/>
    <w:rsid w:val="009454A7"/>
    <w:rsid w:val="00947C8A"/>
    <w:rsid w:val="009529CA"/>
    <w:rsid w:val="009671EA"/>
    <w:rsid w:val="00976396"/>
    <w:rsid w:val="00977A32"/>
    <w:rsid w:val="009844CB"/>
    <w:rsid w:val="009975BF"/>
    <w:rsid w:val="009A7F0A"/>
    <w:rsid w:val="009B16B6"/>
    <w:rsid w:val="009C3654"/>
    <w:rsid w:val="009C5D29"/>
    <w:rsid w:val="009D0E1E"/>
    <w:rsid w:val="009D1606"/>
    <w:rsid w:val="009D3C04"/>
    <w:rsid w:val="009D3FE5"/>
    <w:rsid w:val="009F1B1C"/>
    <w:rsid w:val="009F37B7"/>
    <w:rsid w:val="009F5E43"/>
    <w:rsid w:val="00A01249"/>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31DA"/>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45A6A"/>
    <w:rsid w:val="00B6047F"/>
    <w:rsid w:val="00B6199A"/>
    <w:rsid w:val="00B65CD6"/>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72833"/>
    <w:rsid w:val="00C72A0B"/>
    <w:rsid w:val="00C76940"/>
    <w:rsid w:val="00C77EA5"/>
    <w:rsid w:val="00C80F1D"/>
    <w:rsid w:val="00C86ED0"/>
    <w:rsid w:val="00C91EF9"/>
    <w:rsid w:val="00C93F40"/>
    <w:rsid w:val="00CA0DA2"/>
    <w:rsid w:val="00CA1D8E"/>
    <w:rsid w:val="00CA3D0C"/>
    <w:rsid w:val="00CA5750"/>
    <w:rsid w:val="00CC0D6A"/>
    <w:rsid w:val="00CC43A1"/>
    <w:rsid w:val="00CD0C7C"/>
    <w:rsid w:val="00CD47D7"/>
    <w:rsid w:val="00CD5FA3"/>
    <w:rsid w:val="00CD7ECA"/>
    <w:rsid w:val="00CE1377"/>
    <w:rsid w:val="00CE2522"/>
    <w:rsid w:val="00CE2AFC"/>
    <w:rsid w:val="00CF0667"/>
    <w:rsid w:val="00CF20E3"/>
    <w:rsid w:val="00CF42E1"/>
    <w:rsid w:val="00D01E09"/>
    <w:rsid w:val="00D2126E"/>
    <w:rsid w:val="00D233A0"/>
    <w:rsid w:val="00D255B6"/>
    <w:rsid w:val="00D264A8"/>
    <w:rsid w:val="00D2733F"/>
    <w:rsid w:val="00D305D8"/>
    <w:rsid w:val="00D309CC"/>
    <w:rsid w:val="00D32F03"/>
    <w:rsid w:val="00D336EF"/>
    <w:rsid w:val="00D34BAF"/>
    <w:rsid w:val="00D34DED"/>
    <w:rsid w:val="00D44418"/>
    <w:rsid w:val="00D46431"/>
    <w:rsid w:val="00D46524"/>
    <w:rsid w:val="00D470E6"/>
    <w:rsid w:val="00D52CC1"/>
    <w:rsid w:val="00D5538A"/>
    <w:rsid w:val="00D56A52"/>
    <w:rsid w:val="00D57972"/>
    <w:rsid w:val="00D60CCC"/>
    <w:rsid w:val="00D630EC"/>
    <w:rsid w:val="00D65D0C"/>
    <w:rsid w:val="00D675A9"/>
    <w:rsid w:val="00D70167"/>
    <w:rsid w:val="00D70A80"/>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2814"/>
    <w:rsid w:val="00E55017"/>
    <w:rsid w:val="00E55188"/>
    <w:rsid w:val="00E60B57"/>
    <w:rsid w:val="00E70A5F"/>
    <w:rsid w:val="00E72324"/>
    <w:rsid w:val="00E72ABE"/>
    <w:rsid w:val="00E74849"/>
    <w:rsid w:val="00E766B0"/>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112A7"/>
    <w:rsid w:val="00F1197C"/>
    <w:rsid w:val="00F21311"/>
    <w:rsid w:val="00F2275C"/>
    <w:rsid w:val="00F22A0A"/>
    <w:rsid w:val="00F22EC7"/>
    <w:rsid w:val="00F25B0A"/>
    <w:rsid w:val="00F3058B"/>
    <w:rsid w:val="00F3112C"/>
    <w:rsid w:val="00F325C8"/>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31CE"/>
    <w:rsid w:val="00F81C94"/>
    <w:rsid w:val="00F83FE1"/>
    <w:rsid w:val="00F85164"/>
    <w:rsid w:val="00F859C9"/>
    <w:rsid w:val="00F923B2"/>
    <w:rsid w:val="00F971DF"/>
    <w:rsid w:val="00FA1266"/>
    <w:rsid w:val="00FA47C1"/>
    <w:rsid w:val="00FA5758"/>
    <w:rsid w:val="00FA7E1D"/>
    <w:rsid w:val="00FB05AF"/>
    <w:rsid w:val="00FB140E"/>
    <w:rsid w:val="00FB4094"/>
    <w:rsid w:val="00FB7E83"/>
    <w:rsid w:val="00FC119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5</Pages>
  <Words>2664</Words>
  <Characters>15186</Characters>
  <Application>Microsoft Office Word</Application>
  <DocSecurity>0</DocSecurity>
  <Lines>126</Lines>
  <Paragraphs>35</Paragraphs>
  <ScaleCrop>false</ScaleCrop>
  <Manager/>
  <Company>Apple Inc</Company>
  <LinksUpToDate>false</LinksUpToDate>
  <CharactersWithSpaces>17815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cp:revision>
  <cp:lastPrinted>2019-02-25T14:05:00Z</cp:lastPrinted>
  <dcterms:created xsi:type="dcterms:W3CDTF">2021-10-22T19:43:00Z</dcterms:created>
  <dcterms:modified xsi:type="dcterms:W3CDTF">2021-10-22T21:26:00Z</dcterms:modified>
  <cp:category/>
</cp:coreProperties>
</file>